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D91135" w14:textId="77777777" w:rsidR="00284F9F" w:rsidRPr="00284F9F" w:rsidRDefault="00284F9F" w:rsidP="00284F9F">
      <w:pPr>
        <w:widowControl w:val="0"/>
        <w:spacing w:before="100" w:beforeAutospacing="1" w:after="100" w:afterAutospacing="1" w:line="360" w:lineRule="auto"/>
        <w:ind w:right="-164"/>
        <w:jc w:val="both"/>
        <w:rPr>
          <w:rFonts w:ascii="Palatino Linotype" w:hAnsi="Palatino Linotype" w:cs="Arial"/>
          <w:b/>
          <w:sz w:val="2"/>
        </w:rPr>
      </w:pPr>
    </w:p>
    <w:p w14:paraId="6209A08C" w14:textId="5BCAEE08" w:rsidR="0030072F" w:rsidRPr="00E42755" w:rsidRDefault="0007653D" w:rsidP="00284F9F">
      <w:pPr>
        <w:widowControl w:val="0"/>
        <w:spacing w:before="100" w:beforeAutospacing="1" w:after="100" w:afterAutospacing="1" w:line="360" w:lineRule="auto"/>
        <w:ind w:right="-164"/>
        <w:jc w:val="both"/>
        <w:rPr>
          <w:rFonts w:ascii="Palatino Linotype" w:eastAsia="Calibri" w:hAnsi="Palatino Linotype" w:cs="Arial"/>
          <w:b/>
          <w:color w:val="000000"/>
        </w:rPr>
      </w:pPr>
      <w:r w:rsidRPr="0007653D">
        <w:rPr>
          <w:rFonts w:ascii="Palatino Linotype" w:hAnsi="Palatino Linotype" w:cs="Arial"/>
          <w:b/>
        </w:rPr>
        <w:t xml:space="preserve">VOTO PARTICULAR QUE FORMULA LA COMISIONADA EVA ABAID YAPUR, EN RELACIÓN CON LA RESOLUCIÓN DICTADA POR EL PLENO DEL INSTITUTO DE TRANSPARENCIA, ACCESO A LA INFORMACIÓN PÚBLICA Y PROTECCIÓN DE </w:t>
      </w:r>
      <w:r w:rsidR="000C2CF9" w:rsidRPr="0007653D">
        <w:rPr>
          <w:rFonts w:ascii="Palatino Linotype" w:hAnsi="Palatino Linotype" w:cs="Arial"/>
          <w:b/>
        </w:rPr>
        <w:t xml:space="preserve">DATOS PERSONALES DEL ESTADO DE MÉXICO Y MUNICIPIOS, EN LA </w:t>
      </w:r>
      <w:r w:rsidR="00691875">
        <w:rPr>
          <w:rFonts w:ascii="Palatino Linotype" w:hAnsi="Palatino Linotype" w:cs="Arial"/>
          <w:b/>
        </w:rPr>
        <w:t>VIGÉSIM</w:t>
      </w:r>
      <w:r w:rsidR="00417C34">
        <w:rPr>
          <w:rFonts w:ascii="Palatino Linotype" w:hAnsi="Palatino Linotype" w:cs="Arial"/>
          <w:b/>
        </w:rPr>
        <w:t>A NOVENA</w:t>
      </w:r>
      <w:r w:rsidR="00691875">
        <w:rPr>
          <w:rFonts w:ascii="Palatino Linotype" w:hAnsi="Palatino Linotype" w:cs="Arial"/>
          <w:b/>
        </w:rPr>
        <w:t xml:space="preserve"> </w:t>
      </w:r>
      <w:r w:rsidR="000C2CF9" w:rsidRPr="0007653D">
        <w:rPr>
          <w:rFonts w:ascii="Palatino Linotype" w:hAnsi="Palatino Linotype" w:cs="Arial"/>
          <w:b/>
        </w:rPr>
        <w:t xml:space="preserve">SESIÓN ORDINARIA </w:t>
      </w:r>
      <w:r w:rsidR="00CD13BC" w:rsidRPr="0007653D">
        <w:rPr>
          <w:rFonts w:ascii="Palatino Linotype" w:hAnsi="Palatino Linotype" w:cs="Arial"/>
          <w:b/>
        </w:rPr>
        <w:t>DE</w:t>
      </w:r>
      <w:r w:rsidR="00191BEE">
        <w:rPr>
          <w:rFonts w:ascii="Palatino Linotype" w:hAnsi="Palatino Linotype" w:cs="Arial"/>
          <w:b/>
        </w:rPr>
        <w:t>L</w:t>
      </w:r>
      <w:r w:rsidR="000C34A8">
        <w:rPr>
          <w:rFonts w:ascii="Palatino Linotype" w:hAnsi="Palatino Linotype" w:cs="Arial"/>
          <w:b/>
        </w:rPr>
        <w:t xml:space="preserve"> </w:t>
      </w:r>
      <w:r w:rsidR="00417C34">
        <w:rPr>
          <w:rFonts w:ascii="Palatino Linotype" w:hAnsi="Palatino Linotype" w:cs="Arial"/>
          <w:b/>
        </w:rPr>
        <w:t>QUINCE</w:t>
      </w:r>
      <w:r w:rsidR="000C34A8">
        <w:rPr>
          <w:rFonts w:ascii="Palatino Linotype" w:hAnsi="Palatino Linotype" w:cs="Arial"/>
          <w:b/>
        </w:rPr>
        <w:t xml:space="preserve"> DE </w:t>
      </w:r>
      <w:r w:rsidR="00691875">
        <w:rPr>
          <w:rFonts w:ascii="Palatino Linotype" w:hAnsi="Palatino Linotype" w:cs="Arial"/>
          <w:b/>
        </w:rPr>
        <w:t>AGOSTO DE DOS MIL DIECIOCHO</w:t>
      </w:r>
      <w:r w:rsidR="00DA5209" w:rsidRPr="0007653D">
        <w:rPr>
          <w:rFonts w:ascii="Palatino Linotype" w:hAnsi="Palatino Linotype" w:cs="Arial"/>
          <w:b/>
        </w:rPr>
        <w:t xml:space="preserve">, </w:t>
      </w:r>
      <w:r w:rsidR="00D557C2" w:rsidRPr="0007653D">
        <w:rPr>
          <w:rFonts w:ascii="Palatino Linotype" w:hAnsi="Palatino Linotype" w:cs="Arial"/>
          <w:b/>
        </w:rPr>
        <w:t>EN</w:t>
      </w:r>
      <w:r w:rsidR="00DA5209" w:rsidRPr="0007653D">
        <w:rPr>
          <w:rFonts w:ascii="Palatino Linotype" w:hAnsi="Palatino Linotype" w:cs="Arial"/>
          <w:b/>
        </w:rPr>
        <w:t xml:space="preserve"> </w:t>
      </w:r>
      <w:r w:rsidR="002D4526" w:rsidRPr="0007653D">
        <w:rPr>
          <w:rFonts w:ascii="Palatino Linotype" w:hAnsi="Palatino Linotype" w:cs="Arial"/>
          <w:b/>
        </w:rPr>
        <w:t>EL RECURSO DE REVISIÓN 0</w:t>
      </w:r>
      <w:r w:rsidR="00417C34">
        <w:rPr>
          <w:rFonts w:ascii="Palatino Linotype" w:hAnsi="Palatino Linotype" w:cs="Arial"/>
          <w:b/>
        </w:rPr>
        <w:t>2285</w:t>
      </w:r>
      <w:r w:rsidR="002D4526" w:rsidRPr="0007653D">
        <w:rPr>
          <w:rFonts w:ascii="Palatino Linotype" w:hAnsi="Palatino Linotype" w:cs="Arial"/>
          <w:b/>
        </w:rPr>
        <w:t>/INFOEM/IP/RR/201</w:t>
      </w:r>
      <w:r w:rsidR="00691875">
        <w:rPr>
          <w:rFonts w:ascii="Palatino Linotype" w:hAnsi="Palatino Linotype" w:cs="Arial"/>
          <w:b/>
        </w:rPr>
        <w:t>8</w:t>
      </w:r>
      <w:r w:rsidR="002D4526" w:rsidRPr="00E42755">
        <w:rPr>
          <w:rFonts w:ascii="Palatino Linotype" w:eastAsia="Calibri" w:hAnsi="Palatino Linotype" w:cs="Arial"/>
          <w:b/>
          <w:color w:val="000000"/>
        </w:rPr>
        <w:t>.</w:t>
      </w:r>
    </w:p>
    <w:p w14:paraId="75976F25" w14:textId="0025F1BA" w:rsidR="0030072F" w:rsidRPr="00E42755" w:rsidRDefault="0030072F" w:rsidP="00284F9F">
      <w:pPr>
        <w:spacing w:before="100" w:beforeAutospacing="1" w:after="100" w:afterAutospacing="1" w:line="360" w:lineRule="auto"/>
        <w:jc w:val="both"/>
        <w:rPr>
          <w:rFonts w:ascii="Palatino Linotype" w:hAnsi="Palatino Linotype" w:cs="Arial"/>
        </w:rPr>
      </w:pPr>
      <w:r w:rsidRPr="00E42755">
        <w:rPr>
          <w:rFonts w:ascii="Palatino Linotype" w:hAnsi="Palatino Linotype" w:cs="Arial"/>
        </w:rPr>
        <w:t xml:space="preserve">Con fundamento en lo dispuesto por </w:t>
      </w:r>
      <w:r w:rsidR="00B47F5A">
        <w:rPr>
          <w:rFonts w:ascii="Palatino Linotype" w:hAnsi="Palatino Linotype" w:cs="Arial"/>
        </w:rPr>
        <w:t>el</w:t>
      </w:r>
      <w:r w:rsidRPr="00E42755">
        <w:rPr>
          <w:rFonts w:ascii="Palatino Linotype" w:hAnsi="Palatino Linotype" w:cs="Arial"/>
        </w:rPr>
        <w:t xml:space="preserve"> artículo </w:t>
      </w:r>
      <w:r w:rsidR="007D05D8">
        <w:rPr>
          <w:rFonts w:ascii="Palatino Linotype" w:hAnsi="Palatino Linotype" w:cs="Arial"/>
        </w:rPr>
        <w:t>14</w:t>
      </w:r>
      <w:r w:rsidR="00691875">
        <w:rPr>
          <w:rFonts w:ascii="Palatino Linotype" w:hAnsi="Palatino Linotype" w:cs="Arial"/>
        </w:rPr>
        <w:t>,</w:t>
      </w:r>
      <w:r w:rsidRPr="00E42755">
        <w:rPr>
          <w:rFonts w:ascii="Palatino Linotype" w:hAnsi="Palatino Linotype" w:cs="Arial"/>
        </w:rPr>
        <w:t xml:space="preserve"> fracciones </w:t>
      </w:r>
      <w:r w:rsidR="007D05D8">
        <w:rPr>
          <w:rFonts w:ascii="Palatino Linotype" w:hAnsi="Palatino Linotype" w:cs="Arial"/>
        </w:rPr>
        <w:t xml:space="preserve">X y XI </w:t>
      </w:r>
      <w:r w:rsidRPr="00E42755">
        <w:rPr>
          <w:rFonts w:ascii="Palatino Linotype" w:hAnsi="Palatino Linotype" w:cs="Arial"/>
        </w:rPr>
        <w:t>del Reglamento Interior del Instituto de Transparencia, Acceso a la Información Pública y Protección de Datos Personales del Estado de México y Municipios, l</w:t>
      </w:r>
      <w:r w:rsidR="00E42755" w:rsidRPr="00E42755">
        <w:rPr>
          <w:rFonts w:ascii="Palatino Linotype" w:hAnsi="Palatino Linotype" w:cs="Arial"/>
        </w:rPr>
        <w:t>a</w:t>
      </w:r>
      <w:r w:rsidRPr="00E42755">
        <w:rPr>
          <w:rFonts w:ascii="Palatino Linotype" w:hAnsi="Palatino Linotype" w:cs="Arial"/>
        </w:rPr>
        <w:t xml:space="preserve"> que suscribe</w:t>
      </w:r>
      <w:r w:rsidRPr="00E42755">
        <w:rPr>
          <w:rFonts w:ascii="Palatino Linotype" w:hAnsi="Palatino Linotype" w:cs="Arial"/>
          <w:b/>
          <w:lang w:val="es-ES_tradnl"/>
        </w:rPr>
        <w:t xml:space="preserve"> </w:t>
      </w:r>
      <w:r w:rsidRPr="00E42755">
        <w:rPr>
          <w:rFonts w:ascii="Palatino Linotype" w:hAnsi="Palatino Linotype" w:cs="Arial"/>
          <w:b/>
        </w:rPr>
        <w:t xml:space="preserve">EVA ABAID YAPUR </w:t>
      </w:r>
      <w:r w:rsidRPr="00E42755">
        <w:rPr>
          <w:rFonts w:ascii="Palatino Linotype" w:hAnsi="Palatino Linotype" w:cs="Arial"/>
        </w:rPr>
        <w:t xml:space="preserve">emite </w:t>
      </w:r>
      <w:r w:rsidRPr="00E42755">
        <w:rPr>
          <w:rFonts w:ascii="Palatino Linotype" w:hAnsi="Palatino Linotype" w:cs="Arial"/>
          <w:b/>
        </w:rPr>
        <w:t xml:space="preserve">VOTO PARTICULAR </w:t>
      </w:r>
      <w:r w:rsidRPr="00E42755">
        <w:rPr>
          <w:rFonts w:ascii="Palatino Linotype" w:hAnsi="Palatino Linotype" w:cs="Arial"/>
        </w:rPr>
        <w:t xml:space="preserve">respecto de la resolución dictada en el recurso de revisión </w:t>
      </w:r>
      <w:r w:rsidRPr="00E42755">
        <w:rPr>
          <w:rFonts w:ascii="Palatino Linotype" w:eastAsia="Calibri" w:hAnsi="Palatino Linotype" w:cs="Arial"/>
          <w:b/>
          <w:color w:val="000000"/>
        </w:rPr>
        <w:t>0</w:t>
      </w:r>
      <w:r w:rsidR="00417C34">
        <w:rPr>
          <w:rFonts w:ascii="Palatino Linotype" w:eastAsia="Calibri" w:hAnsi="Palatino Linotype" w:cs="Arial"/>
          <w:b/>
          <w:color w:val="000000"/>
        </w:rPr>
        <w:t>2285</w:t>
      </w:r>
      <w:r w:rsidRPr="00E42755">
        <w:rPr>
          <w:rFonts w:ascii="Palatino Linotype" w:eastAsia="Calibri" w:hAnsi="Palatino Linotype" w:cs="Arial"/>
          <w:b/>
          <w:color w:val="000000"/>
        </w:rPr>
        <w:t>/INFOEM/IP/RR/201</w:t>
      </w:r>
      <w:r w:rsidR="00691875">
        <w:rPr>
          <w:rFonts w:ascii="Palatino Linotype" w:eastAsia="Calibri" w:hAnsi="Palatino Linotype" w:cs="Arial"/>
          <w:b/>
          <w:color w:val="000000"/>
        </w:rPr>
        <w:t>8</w:t>
      </w:r>
      <w:r w:rsidRPr="00E42755">
        <w:rPr>
          <w:rFonts w:ascii="Palatino Linotype" w:hAnsi="Palatino Linotype" w:cs="Arial"/>
        </w:rPr>
        <w:t xml:space="preserve">, pronunciada por el Pleno de este Instituto ante el proyecto presentado por </w:t>
      </w:r>
      <w:r w:rsidR="00814730">
        <w:rPr>
          <w:rFonts w:ascii="Palatino Linotype" w:hAnsi="Palatino Linotype" w:cs="Arial"/>
        </w:rPr>
        <w:t>la</w:t>
      </w:r>
      <w:r w:rsidRPr="00E42755">
        <w:rPr>
          <w:rFonts w:ascii="Palatino Linotype" w:hAnsi="Palatino Linotype" w:cs="Arial"/>
        </w:rPr>
        <w:t xml:space="preserve"> Comisionad</w:t>
      </w:r>
      <w:r w:rsidR="00417C34">
        <w:rPr>
          <w:rFonts w:ascii="Palatino Linotype" w:hAnsi="Palatino Linotype" w:cs="Arial"/>
        </w:rPr>
        <w:t xml:space="preserve">a Presidenta </w:t>
      </w:r>
      <w:r w:rsidR="00766079">
        <w:rPr>
          <w:rFonts w:ascii="Palatino Linotype" w:hAnsi="Palatino Linotype" w:cs="Arial"/>
          <w:b/>
        </w:rPr>
        <w:t>ZULEMA MARTÍNEZ SÁNCHEZ</w:t>
      </w:r>
      <w:r w:rsidRPr="0007653D">
        <w:rPr>
          <w:rFonts w:ascii="Palatino Linotype" w:hAnsi="Palatino Linotype" w:cs="Arial"/>
        </w:rPr>
        <w:t xml:space="preserve">, </w:t>
      </w:r>
      <w:r w:rsidR="000D4F88">
        <w:rPr>
          <w:rFonts w:ascii="Palatino Linotype" w:hAnsi="Palatino Linotype" w:cs="Arial"/>
        </w:rPr>
        <w:t>que es del tenor siguiente.</w:t>
      </w:r>
    </w:p>
    <w:p w14:paraId="3802A3D4" w14:textId="414AECD4" w:rsidR="0007653D" w:rsidRDefault="0007653D" w:rsidP="00284F9F">
      <w:pPr>
        <w:spacing w:before="100" w:beforeAutospacing="1" w:after="100" w:afterAutospacing="1" w:line="360" w:lineRule="auto"/>
        <w:jc w:val="both"/>
        <w:rPr>
          <w:rFonts w:ascii="Palatino Linotype" w:hAnsi="Palatino Linotype"/>
        </w:rPr>
      </w:pPr>
      <w:r w:rsidRPr="00D93A88">
        <w:rPr>
          <w:rFonts w:ascii="Palatino Linotype" w:hAnsi="Palatino Linotype"/>
        </w:rPr>
        <w:t>Es de destacar,</w:t>
      </w:r>
      <w:r>
        <w:rPr>
          <w:rFonts w:ascii="Palatino Linotype" w:hAnsi="Palatino Linotype"/>
        </w:rPr>
        <w:t xml:space="preserve"> que la suscrita</w:t>
      </w:r>
      <w:r w:rsidRPr="00D93A88">
        <w:rPr>
          <w:rFonts w:ascii="Palatino Linotype" w:hAnsi="Palatino Linotype"/>
        </w:rPr>
        <w:t xml:space="preserve"> compart</w:t>
      </w:r>
      <w:r>
        <w:rPr>
          <w:rFonts w:ascii="Palatino Linotype" w:hAnsi="Palatino Linotype"/>
        </w:rPr>
        <w:t xml:space="preserve">e </w:t>
      </w:r>
      <w:r w:rsidR="00A04C79">
        <w:rPr>
          <w:rFonts w:ascii="Palatino Linotype" w:hAnsi="Palatino Linotype"/>
        </w:rPr>
        <w:t xml:space="preserve">esencialmente </w:t>
      </w:r>
      <w:r w:rsidR="008456D7">
        <w:rPr>
          <w:rFonts w:ascii="Palatino Linotype" w:hAnsi="Palatino Linotype"/>
        </w:rPr>
        <w:t>las causas que dieron origen al recurso de revisión</w:t>
      </w:r>
      <w:r w:rsidR="00D557C2">
        <w:rPr>
          <w:rFonts w:ascii="Palatino Linotype" w:hAnsi="Palatino Linotype"/>
        </w:rPr>
        <w:t xml:space="preserve">; empero, </w:t>
      </w:r>
      <w:r w:rsidR="008456D7">
        <w:rPr>
          <w:rFonts w:ascii="Palatino Linotype" w:hAnsi="Palatino Linotype"/>
        </w:rPr>
        <w:t>estimo</w:t>
      </w:r>
      <w:r w:rsidRPr="00D93A88">
        <w:rPr>
          <w:rFonts w:ascii="Palatino Linotype" w:hAnsi="Palatino Linotype"/>
        </w:rPr>
        <w:t xml:space="preserve"> necesario precisar algunas consideraciones de hecho y de derecho</w:t>
      </w:r>
      <w:r>
        <w:rPr>
          <w:rFonts w:ascii="Palatino Linotype" w:hAnsi="Palatino Linotype"/>
        </w:rPr>
        <w:t xml:space="preserve">, </w:t>
      </w:r>
      <w:r w:rsidR="006301B2">
        <w:rPr>
          <w:rFonts w:ascii="Palatino Linotype" w:hAnsi="Palatino Linotype"/>
        </w:rPr>
        <w:t>tocante a</w:t>
      </w:r>
      <w:r w:rsidR="00193E1F">
        <w:rPr>
          <w:rFonts w:ascii="Palatino Linotype" w:hAnsi="Palatino Linotype"/>
        </w:rPr>
        <w:t>l</w:t>
      </w:r>
      <w:r w:rsidR="00191BEE">
        <w:rPr>
          <w:rFonts w:ascii="Palatino Linotype" w:hAnsi="Palatino Linotype"/>
        </w:rPr>
        <w:t xml:space="preserve"> </w:t>
      </w:r>
      <w:r w:rsidR="008456D7">
        <w:rPr>
          <w:rFonts w:ascii="Palatino Linotype" w:hAnsi="Palatino Linotype"/>
        </w:rPr>
        <w:t>sentido</w:t>
      </w:r>
      <w:r w:rsidR="00191BEE">
        <w:rPr>
          <w:rFonts w:ascii="Palatino Linotype" w:hAnsi="Palatino Linotype"/>
        </w:rPr>
        <w:t xml:space="preserve"> </w:t>
      </w:r>
      <w:r w:rsidR="00193E1F">
        <w:rPr>
          <w:rFonts w:ascii="Palatino Linotype" w:hAnsi="Palatino Linotype"/>
        </w:rPr>
        <w:t>en</w:t>
      </w:r>
      <w:r>
        <w:rPr>
          <w:rFonts w:ascii="Palatino Linotype" w:hAnsi="Palatino Linotype"/>
        </w:rPr>
        <w:t xml:space="preserve"> la resolución correspondiente</w:t>
      </w:r>
      <w:r w:rsidRPr="00D93A88">
        <w:rPr>
          <w:rFonts w:ascii="Palatino Linotype" w:hAnsi="Palatino Linotype"/>
        </w:rPr>
        <w:t>.</w:t>
      </w:r>
    </w:p>
    <w:p w14:paraId="4DC97875" w14:textId="1A56ADCF" w:rsidR="002F5CF7" w:rsidRDefault="0007653D" w:rsidP="00284F9F">
      <w:pPr>
        <w:spacing w:before="100" w:beforeAutospacing="1" w:after="100" w:afterAutospacing="1" w:line="360" w:lineRule="auto"/>
        <w:jc w:val="both"/>
        <w:rPr>
          <w:rFonts w:ascii="Palatino Linotype" w:hAnsi="Palatino Linotype" w:cs="Arial"/>
        </w:rPr>
      </w:pPr>
      <w:r>
        <w:rPr>
          <w:rFonts w:ascii="Palatino Linotype" w:hAnsi="Palatino Linotype"/>
        </w:rPr>
        <w:t>Al respecto, t</w:t>
      </w:r>
      <w:r w:rsidRPr="00D93A88">
        <w:rPr>
          <w:rFonts w:ascii="Palatino Linotype" w:hAnsi="Palatino Linotype"/>
        </w:rPr>
        <w:t>al y como quedó debidamente asentado en la resolución materia d</w:t>
      </w:r>
      <w:r w:rsidR="00FA294A">
        <w:rPr>
          <w:rFonts w:ascii="Palatino Linotype" w:hAnsi="Palatino Linotype"/>
        </w:rPr>
        <w:t xml:space="preserve">el presente voto, el particular </w:t>
      </w:r>
      <w:r w:rsidR="0037349B">
        <w:rPr>
          <w:rFonts w:ascii="Palatino Linotype" w:hAnsi="Palatino Linotype"/>
        </w:rPr>
        <w:t>solicitó</w:t>
      </w:r>
      <w:r w:rsidR="00814730">
        <w:rPr>
          <w:rFonts w:ascii="Palatino Linotype" w:hAnsi="Palatino Linotype"/>
        </w:rPr>
        <w:t xml:space="preserve"> </w:t>
      </w:r>
      <w:r w:rsidR="00FA294A">
        <w:rPr>
          <w:rFonts w:ascii="Palatino Linotype" w:hAnsi="Palatino Linotype"/>
        </w:rPr>
        <w:t>a</w:t>
      </w:r>
      <w:r w:rsidR="00CF0B30">
        <w:rPr>
          <w:rFonts w:ascii="Palatino Linotype" w:hAnsi="Palatino Linotype"/>
        </w:rPr>
        <w:t xml:space="preserve"> la</w:t>
      </w:r>
      <w:r w:rsidR="008C0700">
        <w:rPr>
          <w:rFonts w:ascii="Palatino Linotype" w:hAnsi="Palatino Linotype"/>
        </w:rPr>
        <w:t xml:space="preserve"> </w:t>
      </w:r>
      <w:r w:rsidR="00CF0B30">
        <w:rPr>
          <w:rFonts w:ascii="Palatino Linotype" w:hAnsi="Palatino Linotype"/>
        </w:rPr>
        <w:t>Junta de Caminos del Estado de México</w:t>
      </w:r>
      <w:r w:rsidR="00691875">
        <w:rPr>
          <w:rFonts w:ascii="Palatino Linotype" w:hAnsi="Palatino Linotype"/>
        </w:rPr>
        <w:t xml:space="preserve">, en lo </w:t>
      </w:r>
      <w:r w:rsidR="00691875">
        <w:rPr>
          <w:rFonts w:ascii="Palatino Linotype" w:hAnsi="Palatino Linotype"/>
        </w:rPr>
        <w:lastRenderedPageBreak/>
        <w:t xml:space="preserve">sucesivo </w:t>
      </w:r>
      <w:r w:rsidR="00691875">
        <w:rPr>
          <w:rFonts w:ascii="Palatino Linotype" w:hAnsi="Palatino Linotype"/>
          <w:b/>
        </w:rPr>
        <w:t xml:space="preserve">EL </w:t>
      </w:r>
      <w:r w:rsidR="008C0700" w:rsidRPr="008C0700">
        <w:rPr>
          <w:rFonts w:ascii="Palatino Linotype" w:hAnsi="Palatino Linotype"/>
          <w:b/>
        </w:rPr>
        <w:t>SUJETO OBLIGADO</w:t>
      </w:r>
      <w:r w:rsidR="000D4F88">
        <w:rPr>
          <w:rFonts w:ascii="Palatino Linotype" w:hAnsi="Palatino Linotype"/>
          <w:b/>
        </w:rPr>
        <w:t>,</w:t>
      </w:r>
      <w:r w:rsidR="008C0700" w:rsidRPr="008C0700">
        <w:rPr>
          <w:rFonts w:ascii="Palatino Linotype" w:hAnsi="Palatino Linotype"/>
        </w:rPr>
        <w:t xml:space="preserve"> </w:t>
      </w:r>
      <w:r w:rsidR="003102FA">
        <w:rPr>
          <w:rFonts w:ascii="Palatino Linotype" w:hAnsi="Palatino Linotype"/>
        </w:rPr>
        <w:t>vía S</w:t>
      </w:r>
      <w:r w:rsidR="008456D7">
        <w:rPr>
          <w:rFonts w:ascii="Palatino Linotype" w:hAnsi="Palatino Linotype"/>
        </w:rPr>
        <w:t xml:space="preserve">istema de </w:t>
      </w:r>
      <w:r w:rsidR="003102FA">
        <w:rPr>
          <w:rFonts w:ascii="Palatino Linotype" w:hAnsi="Palatino Linotype"/>
        </w:rPr>
        <w:t>A</w:t>
      </w:r>
      <w:r w:rsidR="008456D7">
        <w:rPr>
          <w:rFonts w:ascii="Palatino Linotype" w:hAnsi="Palatino Linotype"/>
        </w:rPr>
        <w:t xml:space="preserve">cceso a la </w:t>
      </w:r>
      <w:r w:rsidR="003102FA">
        <w:rPr>
          <w:rFonts w:ascii="Palatino Linotype" w:hAnsi="Palatino Linotype"/>
        </w:rPr>
        <w:t>I</w:t>
      </w:r>
      <w:r w:rsidR="008456D7">
        <w:rPr>
          <w:rFonts w:ascii="Palatino Linotype" w:hAnsi="Palatino Linotype"/>
        </w:rPr>
        <w:t>nformación Mexiquense</w:t>
      </w:r>
      <w:r w:rsidR="00814730">
        <w:rPr>
          <w:rFonts w:ascii="Palatino Linotype" w:hAnsi="Palatino Linotype"/>
        </w:rPr>
        <w:t>,</w:t>
      </w:r>
      <w:r w:rsidR="00691875">
        <w:rPr>
          <w:rFonts w:ascii="Palatino Linotype" w:hAnsi="Palatino Linotype"/>
        </w:rPr>
        <w:t xml:space="preserve"> lo siguiente: </w:t>
      </w:r>
    </w:p>
    <w:p w14:paraId="786CA3F7" w14:textId="77777777" w:rsidR="00CF0B30" w:rsidRPr="00CF0B30" w:rsidRDefault="00CF0B30" w:rsidP="00C852C0">
      <w:pPr>
        <w:spacing w:before="100" w:beforeAutospacing="1" w:after="100" w:afterAutospacing="1"/>
        <w:ind w:left="851" w:right="899"/>
        <w:jc w:val="both"/>
        <w:rPr>
          <w:rFonts w:ascii="Palatino Linotype" w:hAnsi="Palatino Linotype" w:cs="Arial"/>
          <w:i/>
          <w:sz w:val="22"/>
        </w:rPr>
      </w:pPr>
      <w:r w:rsidRPr="00CF0B30">
        <w:rPr>
          <w:rFonts w:ascii="Palatino Linotype" w:hAnsi="Palatino Linotype" w:cs="Arial"/>
          <w:i/>
          <w:sz w:val="22"/>
        </w:rPr>
        <w:t>1) Número de luminarias públicas fundidas o inservibles ubicadas en Avenida Central (por donde corre la línea B del STC Metro), en lo que respecta al Estado de México, en ambos sentidos de ésta.</w:t>
      </w:r>
    </w:p>
    <w:p w14:paraId="67458E6B" w14:textId="77777777" w:rsidR="00CF0B30" w:rsidRPr="00CF0B30" w:rsidRDefault="00CF0B30" w:rsidP="00C852C0">
      <w:pPr>
        <w:spacing w:before="100" w:beforeAutospacing="1" w:after="100" w:afterAutospacing="1"/>
        <w:ind w:left="851" w:right="899"/>
        <w:jc w:val="both"/>
        <w:rPr>
          <w:rFonts w:ascii="Palatino Linotype" w:hAnsi="Palatino Linotype" w:cs="Arial"/>
          <w:i/>
          <w:sz w:val="22"/>
        </w:rPr>
      </w:pPr>
      <w:r w:rsidRPr="00CF0B30">
        <w:rPr>
          <w:rFonts w:ascii="Palatino Linotype" w:hAnsi="Palatino Linotype" w:cs="Arial"/>
          <w:i/>
          <w:sz w:val="22"/>
        </w:rPr>
        <w:t xml:space="preserve">2) Presupuesto que se requiere para su reparación. </w:t>
      </w:r>
    </w:p>
    <w:p w14:paraId="208D8551" w14:textId="77777777" w:rsidR="00CF0B30" w:rsidRPr="00CF0B30" w:rsidRDefault="00CF0B30" w:rsidP="00C852C0">
      <w:pPr>
        <w:spacing w:before="100" w:beforeAutospacing="1" w:after="100" w:afterAutospacing="1"/>
        <w:ind w:left="851" w:right="899"/>
        <w:jc w:val="both"/>
        <w:rPr>
          <w:rFonts w:ascii="Palatino Linotype" w:hAnsi="Palatino Linotype" w:cs="Arial"/>
          <w:i/>
          <w:sz w:val="22"/>
        </w:rPr>
      </w:pPr>
      <w:r w:rsidRPr="00CF0B30">
        <w:rPr>
          <w:rFonts w:ascii="Palatino Linotype" w:hAnsi="Palatino Linotype" w:cs="Arial"/>
          <w:i/>
          <w:sz w:val="22"/>
        </w:rPr>
        <w:t xml:space="preserve">3) Tiempo estimado para su reparación. </w:t>
      </w:r>
    </w:p>
    <w:p w14:paraId="69F10773" w14:textId="77777777" w:rsidR="00CF0B30" w:rsidRPr="00CF0B30" w:rsidRDefault="00CF0B30" w:rsidP="00C852C0">
      <w:pPr>
        <w:spacing w:before="100" w:beforeAutospacing="1" w:after="100" w:afterAutospacing="1"/>
        <w:ind w:left="851" w:right="899"/>
        <w:jc w:val="both"/>
        <w:rPr>
          <w:rFonts w:ascii="Palatino Linotype" w:hAnsi="Palatino Linotype" w:cs="Arial"/>
          <w:i/>
          <w:sz w:val="22"/>
        </w:rPr>
      </w:pPr>
      <w:r w:rsidRPr="00CF0B30">
        <w:rPr>
          <w:rFonts w:ascii="Palatino Linotype" w:hAnsi="Palatino Linotype" w:cs="Arial"/>
          <w:i/>
          <w:sz w:val="22"/>
        </w:rPr>
        <w:t xml:space="preserve">4) Razón por la cual no se han reparado. </w:t>
      </w:r>
    </w:p>
    <w:p w14:paraId="1CBA47B3" w14:textId="5EB7A436" w:rsidR="00CF0B30" w:rsidRDefault="00CF0B30" w:rsidP="00C852C0">
      <w:pPr>
        <w:spacing w:before="100" w:beforeAutospacing="1" w:after="100" w:afterAutospacing="1"/>
        <w:ind w:left="851" w:right="899"/>
        <w:jc w:val="both"/>
        <w:rPr>
          <w:rFonts w:ascii="Palatino Linotype" w:hAnsi="Palatino Linotype" w:cs="Arial"/>
        </w:rPr>
      </w:pPr>
      <w:r w:rsidRPr="00CF0B30">
        <w:rPr>
          <w:rFonts w:ascii="Palatino Linotype" w:hAnsi="Palatino Linotype" w:cs="Arial"/>
          <w:i/>
          <w:sz w:val="22"/>
        </w:rPr>
        <w:t>5) Nombre, cargo y datos de contacto del servidor público responsable para resolver esta problemática de iluminación.</w:t>
      </w:r>
    </w:p>
    <w:p w14:paraId="38C4702F" w14:textId="3AB67437" w:rsidR="00990BFD" w:rsidRDefault="006E1ADA" w:rsidP="00284F9F">
      <w:pPr>
        <w:spacing w:before="100" w:beforeAutospacing="1" w:after="100" w:afterAutospacing="1" w:line="360" w:lineRule="auto"/>
        <w:jc w:val="both"/>
        <w:rPr>
          <w:rFonts w:ascii="Palatino Linotype" w:hAnsi="Palatino Linotype" w:cs="Arial"/>
        </w:rPr>
      </w:pPr>
      <w:r>
        <w:rPr>
          <w:rFonts w:ascii="Palatino Linotype" w:hAnsi="Palatino Linotype" w:cs="Arial"/>
        </w:rPr>
        <w:t>En respuesta a la solicitud</w:t>
      </w:r>
      <w:r w:rsidR="00B57FE6">
        <w:rPr>
          <w:rFonts w:ascii="Palatino Linotype" w:hAnsi="Palatino Linotype" w:cs="Arial"/>
        </w:rPr>
        <w:t xml:space="preserve">, </w:t>
      </w:r>
      <w:r w:rsidR="00B57FE6" w:rsidRPr="00B57FE6">
        <w:rPr>
          <w:rFonts w:ascii="Palatino Linotype" w:hAnsi="Palatino Linotype" w:cs="Arial"/>
          <w:b/>
        </w:rPr>
        <w:t>EL SUJETO OBLIGADO</w:t>
      </w:r>
      <w:r w:rsidR="00F25FAD">
        <w:rPr>
          <w:rFonts w:ascii="Palatino Linotype" w:hAnsi="Palatino Linotype" w:cs="Arial"/>
          <w:b/>
        </w:rPr>
        <w:t xml:space="preserve"> </w:t>
      </w:r>
      <w:r w:rsidR="00990BFD" w:rsidRPr="00990BFD">
        <w:rPr>
          <w:rFonts w:ascii="Palatino Linotype" w:hAnsi="Palatino Linotype" w:cs="Arial"/>
        </w:rPr>
        <w:t>adjunt</w:t>
      </w:r>
      <w:r w:rsidR="00C64161">
        <w:rPr>
          <w:rFonts w:ascii="Palatino Linotype" w:hAnsi="Palatino Linotype" w:cs="Arial"/>
        </w:rPr>
        <w:t>ó oficio en el que señaló</w:t>
      </w:r>
      <w:r w:rsidR="00766079">
        <w:rPr>
          <w:rFonts w:ascii="Palatino Linotype" w:hAnsi="Palatino Linotype" w:cs="Arial"/>
        </w:rPr>
        <w:t xml:space="preserve">: </w:t>
      </w:r>
    </w:p>
    <w:p w14:paraId="3EB0DA8F" w14:textId="16762F74" w:rsidR="00766079" w:rsidRDefault="00C852C0" w:rsidP="00284F9F">
      <w:pPr>
        <w:spacing w:before="100" w:beforeAutospacing="1" w:after="100" w:afterAutospacing="1" w:line="36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663360" behindDoc="0" locked="0" layoutInCell="1" allowOverlap="1" wp14:anchorId="4F072C23" wp14:editId="1025C720">
                <wp:simplePos x="0" y="0"/>
                <wp:positionH relativeFrom="column">
                  <wp:posOffset>93057</wp:posOffset>
                </wp:positionH>
                <wp:positionV relativeFrom="paragraph">
                  <wp:posOffset>2292050</wp:posOffset>
                </wp:positionV>
                <wp:extent cx="5572665" cy="163675"/>
                <wp:effectExtent l="57150" t="19050" r="85725" b="103505"/>
                <wp:wrapNone/>
                <wp:docPr id="7" name="Rectángulo 7"/>
                <wp:cNvGraphicFramePr/>
                <a:graphic xmlns:a="http://schemas.openxmlformats.org/drawingml/2006/main">
                  <a:graphicData uri="http://schemas.microsoft.com/office/word/2010/wordprocessingShape">
                    <wps:wsp>
                      <wps:cNvSpPr/>
                      <wps:spPr>
                        <a:xfrm>
                          <a:off x="0" y="0"/>
                          <a:ext cx="5572665" cy="163675"/>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2366C9" id="Rectángulo 7" o:spid="_x0000_s1026" style="position:absolute;margin-left:7.35pt;margin-top:180.5pt;width:438.8pt;height:12.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" filled="f" strokecolor="red" strokeweight="1pt">
                <v:shadow on="t" color="black" opacity="22937f" origin=",.5" offset="0,.63889mm"/>
              </v:rect>
            </w:pict>
          </mc:Fallback>
        </mc:AlternateContent>
      </w:r>
      <w:r>
        <w:rPr>
          <w:noProof/>
          <w:lang w:val="es-MX" w:eastAsia="es-MX"/>
        </w:rPr>
        <mc:AlternateContent>
          <mc:Choice Requires="wps">
            <w:drawing>
              <wp:anchor distT="0" distB="0" distL="114300" distR="114300" simplePos="0" relativeHeight="251662336" behindDoc="0" locked="0" layoutInCell="1" allowOverlap="1" wp14:anchorId="50330414" wp14:editId="01416F1D">
                <wp:simplePos x="0" y="0"/>
                <wp:positionH relativeFrom="column">
                  <wp:posOffset>110310</wp:posOffset>
                </wp:positionH>
                <wp:positionV relativeFrom="paragraph">
                  <wp:posOffset>1783092</wp:posOffset>
                </wp:positionV>
                <wp:extent cx="4451230" cy="180711"/>
                <wp:effectExtent l="57150" t="19050" r="83185" b="86360"/>
                <wp:wrapNone/>
                <wp:docPr id="6" name="Rectángulo 6"/>
                <wp:cNvGraphicFramePr/>
                <a:graphic xmlns:a="http://schemas.openxmlformats.org/drawingml/2006/main">
                  <a:graphicData uri="http://schemas.microsoft.com/office/word/2010/wordprocessingShape">
                    <wps:wsp>
                      <wps:cNvSpPr/>
                      <wps:spPr>
                        <a:xfrm>
                          <a:off x="0" y="0"/>
                          <a:ext cx="4451230" cy="180711"/>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375783" id="Rectángulo 6" o:spid="_x0000_s1026" style="position:absolute;margin-left:8.7pt;margin-top:140.4pt;width:350.5pt;height:14.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" filled="f" strokecolor="red" strokeweight="1pt">
                <v:shadow on="t" color="black" opacity="22937f" origin=",.5" offset="0,.63889mm"/>
              </v:rect>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379A3B5E" wp14:editId="77F26082">
                <wp:simplePos x="0" y="0"/>
                <wp:positionH relativeFrom="column">
                  <wp:posOffset>110310</wp:posOffset>
                </wp:positionH>
                <wp:positionV relativeFrom="paragraph">
                  <wp:posOffset>1429409</wp:posOffset>
                </wp:positionV>
                <wp:extent cx="4623759" cy="154676"/>
                <wp:effectExtent l="57150" t="19050" r="81915" b="93345"/>
                <wp:wrapNone/>
                <wp:docPr id="4" name="Rectángulo 4"/>
                <wp:cNvGraphicFramePr/>
                <a:graphic xmlns:a="http://schemas.openxmlformats.org/drawingml/2006/main">
                  <a:graphicData uri="http://schemas.microsoft.com/office/word/2010/wordprocessingShape">
                    <wps:wsp>
                      <wps:cNvSpPr/>
                      <wps:spPr>
                        <a:xfrm>
                          <a:off x="0" y="0"/>
                          <a:ext cx="4623759" cy="154676"/>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1F8798" id="Rectángulo 4" o:spid="_x0000_s1026" style="position:absolute;margin-left:8.7pt;margin-top:112.55pt;width:364.1pt;height:12.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" filled="f" strokecolor="red" strokeweight="1pt">
                <v:shadow on="t" color="black" opacity="22937f" origin=",.5" offset="0,.63889mm"/>
              </v:rect>
            </w:pict>
          </mc:Fallback>
        </mc:AlternateContent>
      </w:r>
      <w:r>
        <w:rPr>
          <w:noProof/>
          <w:lang w:val="es-MX" w:eastAsia="es-MX"/>
        </w:rPr>
        <mc:AlternateContent>
          <mc:Choice Requires="wps">
            <w:drawing>
              <wp:anchor distT="0" distB="0" distL="114300" distR="114300" simplePos="0" relativeHeight="251660288" behindDoc="0" locked="0" layoutInCell="1" allowOverlap="1" wp14:anchorId="528DFC62" wp14:editId="59FD7568">
                <wp:simplePos x="0" y="0"/>
                <wp:positionH relativeFrom="column">
                  <wp:posOffset>75805</wp:posOffset>
                </wp:positionH>
                <wp:positionV relativeFrom="paragraph">
                  <wp:posOffset>1058473</wp:posOffset>
                </wp:positionV>
                <wp:extent cx="5020573" cy="128857"/>
                <wp:effectExtent l="57150" t="19050" r="85090" b="100330"/>
                <wp:wrapNone/>
                <wp:docPr id="3" name="Rectángulo 3"/>
                <wp:cNvGraphicFramePr/>
                <a:graphic xmlns:a="http://schemas.openxmlformats.org/drawingml/2006/main">
                  <a:graphicData uri="http://schemas.microsoft.com/office/word/2010/wordprocessingShape">
                    <wps:wsp>
                      <wps:cNvSpPr/>
                      <wps:spPr>
                        <a:xfrm>
                          <a:off x="0" y="0"/>
                          <a:ext cx="5020573" cy="128857"/>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04A0AC" id="Rectángulo 3" o:spid="_x0000_s1026" style="position:absolute;margin-left:5.95pt;margin-top:83.35pt;width:395.3pt;height:10.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" filled="f" strokecolor="red" strokeweight="1pt">
                <v:shadow on="t" color="black" opacity="22937f" origin=",.5" offset="0,.63889mm"/>
              </v:rect>
            </w:pict>
          </mc:Fallback>
        </mc:AlternateContent>
      </w:r>
      <w:r>
        <w:rPr>
          <w:noProof/>
          <w:lang w:val="es-MX" w:eastAsia="es-MX"/>
        </w:rPr>
        <mc:AlternateContent>
          <mc:Choice Requires="wps">
            <w:drawing>
              <wp:anchor distT="0" distB="0" distL="114300" distR="114300" simplePos="0" relativeHeight="251659264" behindDoc="0" locked="0" layoutInCell="1" allowOverlap="1" wp14:anchorId="3B3D4AA9" wp14:editId="4E3F87CA">
                <wp:simplePos x="0" y="0"/>
                <wp:positionH relativeFrom="column">
                  <wp:posOffset>67178</wp:posOffset>
                </wp:positionH>
                <wp:positionV relativeFrom="paragraph">
                  <wp:posOffset>558141</wp:posOffset>
                </wp:positionV>
                <wp:extent cx="5710687" cy="276045"/>
                <wp:effectExtent l="57150" t="19050" r="80645" b="86360"/>
                <wp:wrapNone/>
                <wp:docPr id="2" name="Rectángulo 2"/>
                <wp:cNvGraphicFramePr/>
                <a:graphic xmlns:a="http://schemas.openxmlformats.org/drawingml/2006/main">
                  <a:graphicData uri="http://schemas.microsoft.com/office/word/2010/wordprocessingShape">
                    <wps:wsp>
                      <wps:cNvSpPr/>
                      <wps:spPr>
                        <a:xfrm>
                          <a:off x="0" y="0"/>
                          <a:ext cx="5710687" cy="276045"/>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B17660" id="Rectángulo 2" o:spid="_x0000_s1026" style="position:absolute;margin-left:5.3pt;margin-top:43.95pt;width:449.6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" filled="f" strokecolor="red" strokeweight="1pt">
                <v:shadow on="t" color="black" opacity="22937f" origin=",.5" offset="0,.63889mm"/>
              </v:rect>
            </w:pict>
          </mc:Fallback>
        </mc:AlternateContent>
      </w:r>
      <w:r w:rsidR="00766079">
        <w:rPr>
          <w:noProof/>
          <w:lang w:val="es-MX" w:eastAsia="es-MX"/>
        </w:rPr>
        <w:drawing>
          <wp:inline distT="0" distB="0" distL="0" distR="0" wp14:anchorId="2322AC20" wp14:editId="16DE07E0">
            <wp:extent cx="5805577" cy="2475865"/>
            <wp:effectExtent l="0" t="0" r="508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162" t="16956" r="23199" b="43286"/>
                    <a:stretch/>
                  </pic:blipFill>
                  <pic:spPr bwMode="auto">
                    <a:xfrm>
                      <a:off x="0" y="0"/>
                      <a:ext cx="5817648" cy="2481013"/>
                    </a:xfrm>
                    <a:prstGeom prst="rect">
                      <a:avLst/>
                    </a:prstGeom>
                    <a:ln>
                      <a:noFill/>
                    </a:ln>
                    <a:extLst>
                      <a:ext uri="{53640926-AAD7-44D8-BBD7-CCE9431645EC}">
                        <a14:shadowObscured xmlns:a14="http://schemas.microsoft.com/office/drawing/2010/main"/>
                      </a:ext>
                    </a:extLst>
                  </pic:spPr>
                </pic:pic>
              </a:graphicData>
            </a:graphic>
          </wp:inline>
        </w:drawing>
      </w:r>
    </w:p>
    <w:p w14:paraId="25557EB0" w14:textId="5658267C" w:rsidR="00D45BD5" w:rsidRDefault="002E1B3D" w:rsidP="00284F9F">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Inconforme con la respuesta, </w:t>
      </w:r>
      <w:r w:rsidR="000303F7">
        <w:rPr>
          <w:rFonts w:ascii="Palatino Linotype" w:hAnsi="Palatino Linotype" w:cs="Arial"/>
          <w:b/>
        </w:rPr>
        <w:t>EL</w:t>
      </w:r>
      <w:r w:rsidRPr="00C348C1">
        <w:rPr>
          <w:rFonts w:ascii="Palatino Linotype" w:hAnsi="Palatino Linotype" w:cs="Arial"/>
          <w:b/>
        </w:rPr>
        <w:t xml:space="preserve"> RECURRENTE</w:t>
      </w:r>
      <w:r>
        <w:rPr>
          <w:rFonts w:ascii="Palatino Linotype" w:hAnsi="Palatino Linotype" w:cs="Arial"/>
        </w:rPr>
        <w:t xml:space="preserve"> interpuso el recurso de revisión, en el que </w:t>
      </w:r>
      <w:r w:rsidR="00C64161">
        <w:rPr>
          <w:rFonts w:ascii="Palatino Linotype" w:hAnsi="Palatino Linotype" w:cs="Arial"/>
        </w:rPr>
        <w:t xml:space="preserve">manifestó </w:t>
      </w:r>
      <w:r>
        <w:rPr>
          <w:rFonts w:ascii="Palatino Linotype" w:hAnsi="Palatino Linotype" w:cs="Arial"/>
        </w:rPr>
        <w:t xml:space="preserve">como acto impugnado: </w:t>
      </w:r>
    </w:p>
    <w:p w14:paraId="41CE3673" w14:textId="34A9C9B4" w:rsidR="00D45BD5" w:rsidRDefault="00D45BD5" w:rsidP="00C852C0">
      <w:pPr>
        <w:ind w:left="851" w:right="899"/>
        <w:jc w:val="both"/>
        <w:rPr>
          <w:rFonts w:ascii="Palatino Linotype" w:hAnsi="Palatino Linotype"/>
          <w:i/>
          <w:color w:val="000000"/>
        </w:rPr>
      </w:pPr>
      <w:r w:rsidRPr="00802232">
        <w:rPr>
          <w:rFonts w:ascii="Palatino Linotype" w:hAnsi="Palatino Linotype"/>
          <w:i/>
          <w:color w:val="000000"/>
        </w:rPr>
        <w:lastRenderedPageBreak/>
        <w:t>“</w:t>
      </w:r>
      <w:r w:rsidR="00AA6FC4" w:rsidRPr="00AA6FC4">
        <w:rPr>
          <w:rFonts w:ascii="Palatino Linotype" w:hAnsi="Palatino Linotype" w:cs="Arial"/>
          <w:i/>
          <w:sz w:val="22"/>
        </w:rPr>
        <w:t>Otorgamiento de información completamente FALSA por parte del servidor público Ing. Martín Terán Rangel, Residente Regional Tecámac-Ecatepec, quien fue designado por la Junta de Caminos de Estado de México para responder la solicitud de información pública que realicé, incumpliendo el Artículo 47 de la Ley Federal de Responsabilidades Administrativas de los Servidores Públicos, mismo que establece que éstos deben regirse con: legalidad, honradez, lealtad, imparcialidad y eficiencia. Solicito respetuosamente se sirvan a reformular su respuesta con información: CIERTA, CLARA Y PRECISA.</w:t>
      </w:r>
      <w:r w:rsidR="000303F7" w:rsidRPr="00802232">
        <w:rPr>
          <w:rFonts w:ascii="Palatino Linotype" w:hAnsi="Palatino Linotype"/>
          <w:i/>
          <w:color w:val="000000"/>
        </w:rPr>
        <w:t>” [</w:t>
      </w:r>
      <w:proofErr w:type="gramStart"/>
      <w:r w:rsidRPr="00802232">
        <w:rPr>
          <w:rFonts w:ascii="Palatino Linotype" w:hAnsi="Palatino Linotype"/>
          <w:i/>
          <w:color w:val="000000"/>
        </w:rPr>
        <w:t>sic</w:t>
      </w:r>
      <w:proofErr w:type="gramEnd"/>
      <w:r w:rsidRPr="00802232">
        <w:rPr>
          <w:rFonts w:ascii="Palatino Linotype" w:hAnsi="Palatino Linotype"/>
          <w:i/>
          <w:color w:val="000000"/>
        </w:rPr>
        <w:t>]</w:t>
      </w:r>
    </w:p>
    <w:p w14:paraId="03F39157" w14:textId="32739B98" w:rsidR="00310DC8" w:rsidRPr="00310DC8" w:rsidRDefault="00310DC8" w:rsidP="00284F9F">
      <w:pPr>
        <w:spacing w:before="100" w:beforeAutospacing="1" w:after="100" w:afterAutospacing="1" w:line="360" w:lineRule="auto"/>
        <w:jc w:val="both"/>
        <w:rPr>
          <w:rFonts w:ascii="Palatino Linotype" w:hAnsi="Palatino Linotype" w:cs="Arial"/>
          <w:noProof/>
          <w:lang w:val="es-MX"/>
        </w:rPr>
      </w:pPr>
      <w:r w:rsidRPr="00310DC8">
        <w:rPr>
          <w:rFonts w:ascii="Palatino Linotype" w:hAnsi="Palatino Linotype" w:cs="Arial"/>
          <w:szCs w:val="16"/>
        </w:rPr>
        <w:t>Ahora bien</w:t>
      </w:r>
      <w:r w:rsidR="000D4F88">
        <w:rPr>
          <w:rFonts w:ascii="Palatino Linotype" w:hAnsi="Palatino Linotype" w:cs="Arial"/>
          <w:szCs w:val="16"/>
        </w:rPr>
        <w:t>,</w:t>
      </w:r>
      <w:r w:rsidRPr="00310DC8">
        <w:rPr>
          <w:rFonts w:ascii="Palatino Linotype" w:hAnsi="Palatino Linotype" w:cs="Arial"/>
          <w:szCs w:val="16"/>
        </w:rPr>
        <w:t xml:space="preserve"> como </w:t>
      </w:r>
      <w:r w:rsidR="008456D7">
        <w:rPr>
          <w:rFonts w:ascii="Palatino Linotype" w:hAnsi="Palatino Linotype" w:cs="Arial"/>
          <w:noProof/>
          <w:lang w:val="es-MX"/>
        </w:rPr>
        <w:t xml:space="preserve">Motivos de inconformidad </w:t>
      </w:r>
      <w:r w:rsidR="00C64161">
        <w:rPr>
          <w:rFonts w:ascii="Palatino Linotype" w:hAnsi="Palatino Linotype" w:cs="Arial"/>
          <w:noProof/>
          <w:lang w:val="es-MX"/>
        </w:rPr>
        <w:t>expresó</w:t>
      </w:r>
      <w:r>
        <w:rPr>
          <w:rFonts w:ascii="Palatino Linotype" w:hAnsi="Palatino Linotype" w:cs="Arial"/>
          <w:noProof/>
          <w:lang w:val="es-MX"/>
        </w:rPr>
        <w:t xml:space="preserve">: </w:t>
      </w:r>
    </w:p>
    <w:p w14:paraId="321B7A31" w14:textId="2BF1AEC2" w:rsidR="00310DC8" w:rsidRPr="00284F9F" w:rsidRDefault="00310DC8" w:rsidP="00284F9F">
      <w:pPr>
        <w:pStyle w:val="Prrafodelista"/>
        <w:ind w:left="851" w:right="902"/>
        <w:jc w:val="both"/>
        <w:rPr>
          <w:rFonts w:ascii="Palatino Linotype" w:hAnsi="Palatino Linotype" w:cs="Arial"/>
          <w:b/>
          <w:i/>
          <w:noProof/>
          <w:sz w:val="22"/>
        </w:rPr>
      </w:pPr>
      <w:r w:rsidRPr="00284F9F">
        <w:rPr>
          <w:rFonts w:ascii="Palatino Linotype" w:hAnsi="Palatino Linotype" w:cs="Arial"/>
          <w:bCs/>
          <w:i/>
          <w:noProof/>
          <w:sz w:val="22"/>
        </w:rPr>
        <w:t>“</w:t>
      </w:r>
      <w:r w:rsidR="00AA6FC4" w:rsidRPr="00AA6FC4">
        <w:rPr>
          <w:rFonts w:ascii="Palatino Linotype" w:hAnsi="Palatino Linotype"/>
          <w:i/>
          <w:noProof/>
          <w:sz w:val="22"/>
        </w:rPr>
        <w:t>Es de apreciarse fácilmente que en la actualidad la mayoría de las luminarias públicas localizadas sobre Avenida Central, ambos sentidos, en la parte que corresponde al Estado de México, abarcando los municipios de Nezahualcóyotl y Ecatepec, se encuentran INSERVIBLES desde hace años.</w:t>
      </w:r>
      <w:r w:rsidRPr="00284F9F">
        <w:rPr>
          <w:rFonts w:ascii="Palatino Linotype" w:hAnsi="Palatino Linotype"/>
          <w:i/>
          <w:noProof/>
          <w:sz w:val="22"/>
        </w:rPr>
        <w:t xml:space="preserve"> “</w:t>
      </w:r>
      <w:r w:rsidRPr="00284F9F">
        <w:rPr>
          <w:rFonts w:ascii="Palatino Linotype" w:hAnsi="Palatino Linotype" w:cs="Arial"/>
          <w:i/>
          <w:noProof/>
          <w:sz w:val="22"/>
        </w:rPr>
        <w:t>(Sic)</w:t>
      </w:r>
    </w:p>
    <w:p w14:paraId="5C3843BA" w14:textId="4FCF7DC8" w:rsidR="00CE00DB" w:rsidRDefault="00CE00DB" w:rsidP="00284F9F">
      <w:pPr>
        <w:spacing w:before="100" w:beforeAutospacing="1" w:after="100" w:afterAutospacing="1" w:line="360" w:lineRule="auto"/>
        <w:jc w:val="both"/>
        <w:rPr>
          <w:rFonts w:ascii="Palatino Linotype" w:eastAsia="Calibri" w:hAnsi="Palatino Linotype" w:cs="Arial"/>
          <w:color w:val="000000" w:themeColor="text1"/>
        </w:rPr>
      </w:pPr>
      <w:r>
        <w:rPr>
          <w:rFonts w:ascii="Palatino Linotype" w:hAnsi="Palatino Linotype" w:cs="Arial"/>
        </w:rPr>
        <w:t>Así, del estudio d</w:t>
      </w:r>
      <w:r>
        <w:rPr>
          <w:rFonts w:ascii="Palatino Linotype" w:hAnsi="Palatino Linotype"/>
        </w:rPr>
        <w:t xml:space="preserve">el </w:t>
      </w:r>
      <w:r w:rsidRPr="00A01905">
        <w:rPr>
          <w:rFonts w:ascii="Palatino Linotype" w:hAnsi="Palatino Linotype"/>
        </w:rPr>
        <w:t xml:space="preserve">expediente electrónico del </w:t>
      </w:r>
      <w:r w:rsidRPr="008456D7">
        <w:rPr>
          <w:rFonts w:ascii="Palatino Linotype" w:hAnsi="Palatino Linotype"/>
          <w:b/>
        </w:rPr>
        <w:t>SAIMEX</w:t>
      </w:r>
      <w:r>
        <w:rPr>
          <w:rFonts w:ascii="Palatino Linotype" w:hAnsi="Palatino Linotype" w:cs="Arial"/>
        </w:rPr>
        <w:t xml:space="preserve">, la Ponencia </w:t>
      </w:r>
      <w:proofErr w:type="spellStart"/>
      <w:r>
        <w:rPr>
          <w:rFonts w:ascii="Palatino Linotype" w:hAnsi="Palatino Linotype" w:cs="Arial"/>
        </w:rPr>
        <w:t>Resolutora</w:t>
      </w:r>
      <w:proofErr w:type="spellEnd"/>
      <w:r>
        <w:rPr>
          <w:rFonts w:ascii="Palatino Linotype" w:hAnsi="Palatino Linotype" w:cs="Arial"/>
        </w:rPr>
        <w:t xml:space="preserve"> determinó </w:t>
      </w:r>
      <w:r w:rsidR="00F25FAD">
        <w:rPr>
          <w:rFonts w:ascii="Palatino Linotype" w:hAnsi="Palatino Linotype" w:cs="Arial"/>
          <w:b/>
        </w:rPr>
        <w:t>SOBRESEER</w:t>
      </w:r>
      <w:r>
        <w:rPr>
          <w:rFonts w:ascii="Palatino Linotype" w:hAnsi="Palatino Linotype" w:cs="Arial"/>
          <w:b/>
        </w:rPr>
        <w:t xml:space="preserve"> </w:t>
      </w:r>
      <w:r w:rsidR="00F25FAD">
        <w:rPr>
          <w:rFonts w:ascii="Palatino Linotype" w:hAnsi="Palatino Linotype" w:cs="Arial"/>
        </w:rPr>
        <w:t>el recurso de revisión</w:t>
      </w:r>
      <w:r>
        <w:rPr>
          <w:rFonts w:ascii="Palatino Linotype" w:hAnsi="Palatino Linotype" w:cs="Arial"/>
        </w:rPr>
        <w:t xml:space="preserve"> del </w:t>
      </w:r>
      <w:r w:rsidR="00F25FAD">
        <w:rPr>
          <w:rFonts w:ascii="Palatino Linotype" w:hAnsi="Palatino Linotype" w:cs="Arial"/>
          <w:b/>
        </w:rPr>
        <w:t>RECURRENTE</w:t>
      </w:r>
      <w:r w:rsidR="008456D7">
        <w:rPr>
          <w:rFonts w:ascii="Palatino Linotype" w:hAnsi="Palatino Linotype" w:cs="Arial"/>
          <w:b/>
        </w:rPr>
        <w:t xml:space="preserve"> </w:t>
      </w:r>
      <w:r w:rsidR="008456D7" w:rsidRPr="008456D7">
        <w:rPr>
          <w:rFonts w:ascii="Palatino Linotype" w:hAnsi="Palatino Linotype" w:cs="Arial"/>
        </w:rPr>
        <w:t xml:space="preserve">al </w:t>
      </w:r>
      <w:r w:rsidR="00532887">
        <w:rPr>
          <w:rFonts w:ascii="Palatino Linotype" w:hAnsi="Palatino Linotype" w:cs="Arial"/>
        </w:rPr>
        <w:t xml:space="preserve">aparecer una </w:t>
      </w:r>
      <w:r w:rsidR="00105D17">
        <w:rPr>
          <w:rFonts w:ascii="Palatino Linotype" w:hAnsi="Palatino Linotype" w:cs="Arial"/>
        </w:rPr>
        <w:t>causal de improcedencia</w:t>
      </w:r>
      <w:r w:rsidR="000D4F88">
        <w:rPr>
          <w:rFonts w:ascii="Palatino Linotype" w:hAnsi="Palatino Linotype" w:cs="Arial"/>
        </w:rPr>
        <w:t>, dejando s</w:t>
      </w:r>
      <w:r w:rsidR="008456D7" w:rsidRPr="008456D7">
        <w:rPr>
          <w:rFonts w:ascii="Palatino Linotype" w:hAnsi="Palatino Linotype" w:cs="Arial"/>
        </w:rPr>
        <w:t>in materia en términos del artículo 192</w:t>
      </w:r>
      <w:r w:rsidR="000D4F88">
        <w:rPr>
          <w:rFonts w:ascii="Palatino Linotype" w:hAnsi="Palatino Linotype" w:cs="Arial"/>
        </w:rPr>
        <w:t>,</w:t>
      </w:r>
      <w:r w:rsidR="00926FDD">
        <w:rPr>
          <w:rFonts w:ascii="Palatino Linotype" w:hAnsi="Palatino Linotype" w:cs="Arial"/>
        </w:rPr>
        <w:t xml:space="preserve"> fracción IV</w:t>
      </w:r>
      <w:r w:rsidR="008456D7">
        <w:rPr>
          <w:rFonts w:ascii="Palatino Linotype" w:hAnsi="Palatino Linotype" w:cs="Arial"/>
          <w:b/>
        </w:rPr>
        <w:t xml:space="preserve"> </w:t>
      </w:r>
      <w:r w:rsidRPr="005E54E1">
        <w:rPr>
          <w:rFonts w:ascii="Palatino Linotype" w:hAnsi="Palatino Linotype" w:cs="Arial"/>
        </w:rPr>
        <w:t>y</w:t>
      </w:r>
      <w:r w:rsidR="00B72CDD">
        <w:rPr>
          <w:rFonts w:ascii="Palatino Linotype" w:hAnsi="Palatino Linotype" w:cs="Arial"/>
        </w:rPr>
        <w:t xml:space="preserve"> se hiciera del conocimiento la resolución al particular y al responsable de la Unidad de Transparencia del </w:t>
      </w:r>
      <w:r w:rsidR="00B72CDD" w:rsidRPr="00B72CDD">
        <w:rPr>
          <w:rFonts w:ascii="Palatino Linotype" w:hAnsi="Palatino Linotype" w:cs="Arial"/>
          <w:b/>
        </w:rPr>
        <w:t>SUJETO OBLIGADO</w:t>
      </w:r>
      <w:r w:rsidR="00C348C1">
        <w:rPr>
          <w:rFonts w:ascii="Palatino Linotype" w:hAnsi="Palatino Linotype" w:cs="Arial"/>
        </w:rPr>
        <w:t>.</w:t>
      </w:r>
    </w:p>
    <w:p w14:paraId="3324309F" w14:textId="2069C507" w:rsidR="008456D7" w:rsidRDefault="008456D7" w:rsidP="008456D7">
      <w:pPr>
        <w:spacing w:before="100" w:beforeAutospacing="1" w:after="100" w:afterAutospacing="1" w:line="360" w:lineRule="auto"/>
        <w:jc w:val="both"/>
        <w:rPr>
          <w:rFonts w:ascii="Palatino Linotype" w:hAnsi="Palatino Linotype" w:cs="Arial"/>
          <w:lang w:val="es-MX"/>
        </w:rPr>
      </w:pPr>
      <w:r w:rsidRPr="004F3DBF">
        <w:rPr>
          <w:rFonts w:ascii="Palatino Linotype" w:hAnsi="Palatino Linotype" w:cs="Arial"/>
          <w:lang w:val="es-MX"/>
        </w:rPr>
        <w:t>En ese sentido, la que suscribe reitera</w:t>
      </w:r>
      <w:r w:rsidR="00B17F64">
        <w:rPr>
          <w:rFonts w:ascii="Palatino Linotype" w:hAnsi="Palatino Linotype" w:cs="Arial"/>
          <w:lang w:val="es-MX"/>
        </w:rPr>
        <w:t xml:space="preserve"> que com</w:t>
      </w:r>
      <w:r>
        <w:rPr>
          <w:rFonts w:ascii="Palatino Linotype" w:hAnsi="Palatino Linotype" w:cs="Arial"/>
          <w:lang w:val="es-MX"/>
        </w:rPr>
        <w:t>parte las razones y motivos que dieron origen del presente recurso,</w:t>
      </w:r>
      <w:r w:rsidRPr="004F3DBF">
        <w:rPr>
          <w:rFonts w:ascii="Palatino Linotype" w:hAnsi="Palatino Linotype" w:cs="Arial"/>
          <w:lang w:val="es-MX"/>
        </w:rPr>
        <w:t xml:space="preserve"> </w:t>
      </w:r>
      <w:r w:rsidR="000D4F88">
        <w:rPr>
          <w:rFonts w:ascii="Palatino Linotype" w:hAnsi="Palatino Linotype" w:cs="Arial"/>
          <w:lang w:val="es-MX"/>
        </w:rPr>
        <w:t xml:space="preserve">empero </w:t>
      </w:r>
      <w:r w:rsidRPr="004F3DBF">
        <w:rPr>
          <w:rFonts w:ascii="Palatino Linotype" w:hAnsi="Palatino Linotype" w:cs="Arial"/>
          <w:lang w:val="es-MX"/>
        </w:rPr>
        <w:t xml:space="preserve">difiero respecto </w:t>
      </w:r>
      <w:r>
        <w:rPr>
          <w:rFonts w:ascii="Palatino Linotype" w:hAnsi="Palatino Linotype" w:cs="Arial"/>
          <w:lang w:val="es-MX"/>
        </w:rPr>
        <w:t>a</w:t>
      </w:r>
      <w:r w:rsidR="00B17F64">
        <w:rPr>
          <w:rFonts w:ascii="Palatino Linotype" w:hAnsi="Palatino Linotype" w:cs="Arial"/>
          <w:lang w:val="es-MX"/>
        </w:rPr>
        <w:t>l sentido de la resolución.</w:t>
      </w:r>
    </w:p>
    <w:p w14:paraId="7D705A05" w14:textId="0BB67C0A" w:rsidR="00BC4DB1" w:rsidRDefault="00B17F64" w:rsidP="00284F9F">
      <w:pPr>
        <w:autoSpaceDE w:val="0"/>
        <w:autoSpaceDN w:val="0"/>
        <w:adjustRightInd w:val="0"/>
        <w:spacing w:before="100" w:beforeAutospacing="1" w:after="100" w:afterAutospacing="1" w:line="360" w:lineRule="auto"/>
        <w:jc w:val="both"/>
        <w:rPr>
          <w:rFonts w:ascii="Palatino Linotype" w:hAnsi="Palatino Linotype" w:cs="Arial"/>
          <w:lang w:val="es-MX"/>
        </w:rPr>
      </w:pPr>
      <w:r>
        <w:rPr>
          <w:rFonts w:ascii="Palatino Linotype" w:hAnsi="Palatino Linotype" w:cs="Arial"/>
          <w:lang w:val="es-MX"/>
        </w:rPr>
        <w:t>Lo anterior</w:t>
      </w:r>
      <w:r w:rsidR="000D4F88">
        <w:rPr>
          <w:rFonts w:ascii="Palatino Linotype" w:hAnsi="Palatino Linotype" w:cs="Arial"/>
          <w:lang w:val="es-MX"/>
        </w:rPr>
        <w:t>,</w:t>
      </w:r>
      <w:r>
        <w:rPr>
          <w:rFonts w:ascii="Palatino Linotype" w:hAnsi="Palatino Linotype" w:cs="Arial"/>
          <w:lang w:val="es-MX"/>
        </w:rPr>
        <w:t xml:space="preserve"> debido a que en las razones o motivos de inconformidad se advie</w:t>
      </w:r>
      <w:r w:rsidR="000D4F88">
        <w:rPr>
          <w:rFonts w:ascii="Palatino Linotype" w:hAnsi="Palatino Linotype" w:cs="Arial"/>
          <w:lang w:val="es-MX"/>
        </w:rPr>
        <w:t>rte que el particular no externó</w:t>
      </w:r>
      <w:r>
        <w:rPr>
          <w:rFonts w:ascii="Palatino Linotype" w:hAnsi="Palatino Linotype" w:cs="Arial"/>
          <w:lang w:val="es-MX"/>
        </w:rPr>
        <w:t xml:space="preserve"> alguna inconformidad ocasionada por la respuesta otorgada o </w:t>
      </w:r>
      <w:r w:rsidR="00BC4DB1">
        <w:rPr>
          <w:rFonts w:ascii="Palatino Linotype" w:hAnsi="Palatino Linotype" w:cs="Arial"/>
          <w:lang w:val="es-MX"/>
        </w:rPr>
        <w:t xml:space="preserve">bien </w:t>
      </w:r>
      <w:r>
        <w:rPr>
          <w:rFonts w:ascii="Palatino Linotype" w:hAnsi="Palatino Linotype" w:cs="Arial"/>
          <w:lang w:val="es-MX"/>
        </w:rPr>
        <w:t>la falta de información tal como lo prevé el artículo 179 de la Ley de la materia que establece los supuestos de procedencia de los recursos de revisi</w:t>
      </w:r>
      <w:r w:rsidR="00BC4DB1">
        <w:rPr>
          <w:rFonts w:ascii="Palatino Linotype" w:hAnsi="Palatino Linotype" w:cs="Arial"/>
          <w:lang w:val="es-MX"/>
        </w:rPr>
        <w:t xml:space="preserve">ón, que a la letra dice: </w:t>
      </w:r>
    </w:p>
    <w:p w14:paraId="01193935" w14:textId="20407FFB" w:rsidR="00BC4DB1" w:rsidRPr="00444E6E" w:rsidRDefault="00BC4DB1" w:rsidP="00BC4DB1">
      <w:pPr>
        <w:ind w:left="851" w:right="902"/>
        <w:jc w:val="both"/>
        <w:rPr>
          <w:rFonts w:ascii="Palatino Linotype" w:hAnsi="Palatino Linotype" w:cs="Arial"/>
          <w:i/>
          <w:sz w:val="22"/>
        </w:rPr>
      </w:pPr>
      <w:r w:rsidRPr="00444E6E">
        <w:rPr>
          <w:rFonts w:ascii="Palatino Linotype" w:hAnsi="Palatino Linotype" w:cs="Arial"/>
          <w:i/>
          <w:sz w:val="22"/>
        </w:rPr>
        <w:lastRenderedPageBreak/>
        <w:t>“</w:t>
      </w:r>
      <w:r w:rsidRPr="00676296">
        <w:rPr>
          <w:rFonts w:ascii="Palatino Linotype" w:hAnsi="Palatino Linotype" w:cs="Arial"/>
          <w:b/>
          <w:i/>
          <w:sz w:val="22"/>
        </w:rPr>
        <w:t>Artículo 179</w:t>
      </w:r>
      <w:r w:rsidRPr="00444E6E">
        <w:rPr>
          <w:rFonts w:ascii="Palatino Linotype" w:hAnsi="Palatino Linotype" w:cs="Arial"/>
          <w:i/>
          <w:sz w:val="22"/>
        </w:rPr>
        <w:t>. El recurso de revisión es un medio de protección que la Ley otorga a los particulares, para hacer valer su derecho de acceso a la información pública, y procederá en contra de las siguientes causas:</w:t>
      </w:r>
    </w:p>
    <w:p w14:paraId="3FB44DBE" w14:textId="77777777" w:rsidR="00BC4DB1" w:rsidRPr="00444E6E" w:rsidRDefault="00BC4DB1" w:rsidP="00BC4DB1">
      <w:pPr>
        <w:ind w:left="851" w:right="902"/>
        <w:jc w:val="both"/>
        <w:rPr>
          <w:rFonts w:ascii="Palatino Linotype" w:hAnsi="Palatino Linotype" w:cs="Arial"/>
          <w:i/>
          <w:sz w:val="22"/>
        </w:rPr>
      </w:pPr>
    </w:p>
    <w:p w14:paraId="0317414E" w14:textId="77777777" w:rsidR="00BC4DB1" w:rsidRPr="00444E6E" w:rsidRDefault="00BC4DB1" w:rsidP="00BC4DB1">
      <w:pPr>
        <w:ind w:left="851" w:right="902"/>
        <w:jc w:val="both"/>
        <w:rPr>
          <w:rFonts w:ascii="Palatino Linotype" w:hAnsi="Palatino Linotype" w:cs="Arial"/>
          <w:i/>
          <w:sz w:val="22"/>
        </w:rPr>
      </w:pPr>
      <w:r w:rsidRPr="00444E6E">
        <w:rPr>
          <w:rFonts w:ascii="Palatino Linotype" w:hAnsi="Palatino Linotype" w:cs="Arial"/>
          <w:i/>
          <w:sz w:val="22"/>
        </w:rPr>
        <w:t>I. La negativa a la información solicitada;</w:t>
      </w:r>
    </w:p>
    <w:p w14:paraId="2E30ECA8" w14:textId="77777777" w:rsidR="00BC4DB1" w:rsidRPr="00444E6E" w:rsidRDefault="00BC4DB1" w:rsidP="00BC4DB1">
      <w:pPr>
        <w:ind w:left="851" w:right="902"/>
        <w:jc w:val="both"/>
        <w:rPr>
          <w:rFonts w:ascii="Palatino Linotype" w:hAnsi="Palatino Linotype" w:cs="Arial"/>
          <w:i/>
          <w:sz w:val="22"/>
        </w:rPr>
      </w:pPr>
      <w:r w:rsidRPr="00444E6E">
        <w:rPr>
          <w:rFonts w:ascii="Palatino Linotype" w:hAnsi="Palatino Linotype" w:cs="Arial"/>
          <w:i/>
          <w:sz w:val="22"/>
        </w:rPr>
        <w:t>II. La clasificación de la información;</w:t>
      </w:r>
    </w:p>
    <w:p w14:paraId="25F3C007" w14:textId="77777777" w:rsidR="00BC4DB1" w:rsidRPr="00444E6E" w:rsidRDefault="00BC4DB1" w:rsidP="00BC4DB1">
      <w:pPr>
        <w:ind w:left="851" w:right="902"/>
        <w:jc w:val="both"/>
        <w:rPr>
          <w:rFonts w:ascii="Palatino Linotype" w:hAnsi="Palatino Linotype" w:cs="Arial"/>
          <w:i/>
          <w:sz w:val="22"/>
        </w:rPr>
      </w:pPr>
      <w:r w:rsidRPr="00444E6E">
        <w:rPr>
          <w:rFonts w:ascii="Palatino Linotype" w:hAnsi="Palatino Linotype" w:cs="Arial"/>
          <w:i/>
          <w:sz w:val="22"/>
        </w:rPr>
        <w:t>III. La declaración de inexistencia de la información;</w:t>
      </w:r>
    </w:p>
    <w:p w14:paraId="131A929B" w14:textId="77777777" w:rsidR="00BC4DB1" w:rsidRPr="00444E6E" w:rsidRDefault="00BC4DB1" w:rsidP="00BC4DB1">
      <w:pPr>
        <w:ind w:left="851" w:right="902"/>
        <w:jc w:val="both"/>
        <w:rPr>
          <w:rFonts w:ascii="Palatino Linotype" w:hAnsi="Palatino Linotype" w:cs="Arial"/>
          <w:i/>
          <w:sz w:val="22"/>
        </w:rPr>
      </w:pPr>
      <w:r w:rsidRPr="00444E6E">
        <w:rPr>
          <w:rFonts w:ascii="Palatino Linotype" w:hAnsi="Palatino Linotype" w:cs="Arial"/>
          <w:i/>
          <w:sz w:val="22"/>
        </w:rPr>
        <w:t>IV. La declaración de incompetencia por el sujeto obligado;</w:t>
      </w:r>
    </w:p>
    <w:p w14:paraId="7D76F169" w14:textId="77777777" w:rsidR="00BC4DB1" w:rsidRPr="00444E6E" w:rsidRDefault="00BC4DB1" w:rsidP="00BC4DB1">
      <w:pPr>
        <w:ind w:left="851" w:right="902"/>
        <w:jc w:val="both"/>
        <w:rPr>
          <w:rFonts w:ascii="Palatino Linotype" w:hAnsi="Palatino Linotype" w:cs="Arial"/>
          <w:i/>
          <w:sz w:val="22"/>
        </w:rPr>
      </w:pPr>
      <w:r w:rsidRPr="00444E6E">
        <w:rPr>
          <w:rFonts w:ascii="Palatino Linotype" w:hAnsi="Palatino Linotype" w:cs="Arial"/>
          <w:i/>
          <w:sz w:val="22"/>
        </w:rPr>
        <w:t>V. La entrega de información incompleta;</w:t>
      </w:r>
    </w:p>
    <w:p w14:paraId="571856AF" w14:textId="77777777" w:rsidR="00BC4DB1" w:rsidRPr="00444E6E" w:rsidRDefault="00BC4DB1" w:rsidP="00BC4DB1">
      <w:pPr>
        <w:ind w:left="851" w:right="902"/>
        <w:jc w:val="both"/>
        <w:rPr>
          <w:rFonts w:ascii="Palatino Linotype" w:hAnsi="Palatino Linotype" w:cs="Arial"/>
          <w:i/>
          <w:sz w:val="22"/>
        </w:rPr>
      </w:pPr>
      <w:r w:rsidRPr="00444E6E">
        <w:rPr>
          <w:rFonts w:ascii="Palatino Linotype" w:hAnsi="Palatino Linotype" w:cs="Arial"/>
          <w:i/>
          <w:sz w:val="22"/>
        </w:rPr>
        <w:t>VI. La entrega de información que no corresponda con lo solicitado;</w:t>
      </w:r>
    </w:p>
    <w:p w14:paraId="5BC2560F" w14:textId="77777777" w:rsidR="00BC4DB1" w:rsidRPr="00444E6E" w:rsidRDefault="00BC4DB1" w:rsidP="00BC4DB1">
      <w:pPr>
        <w:ind w:left="851" w:right="902"/>
        <w:jc w:val="both"/>
        <w:rPr>
          <w:rFonts w:ascii="Palatino Linotype" w:hAnsi="Palatino Linotype" w:cs="Arial"/>
          <w:i/>
          <w:sz w:val="22"/>
        </w:rPr>
      </w:pPr>
      <w:r w:rsidRPr="00444E6E">
        <w:rPr>
          <w:rFonts w:ascii="Palatino Linotype" w:hAnsi="Palatino Linotype" w:cs="Arial"/>
          <w:i/>
          <w:sz w:val="22"/>
        </w:rPr>
        <w:t>VII. La falta de respuesta a una solicitud de acceso a la información;</w:t>
      </w:r>
    </w:p>
    <w:p w14:paraId="496C5929" w14:textId="77777777" w:rsidR="00BC4DB1" w:rsidRPr="00444E6E" w:rsidRDefault="00BC4DB1" w:rsidP="00BC4DB1">
      <w:pPr>
        <w:ind w:left="851" w:right="902"/>
        <w:jc w:val="both"/>
        <w:rPr>
          <w:rFonts w:ascii="Palatino Linotype" w:hAnsi="Palatino Linotype" w:cs="Arial"/>
          <w:i/>
          <w:sz w:val="22"/>
        </w:rPr>
      </w:pPr>
      <w:r w:rsidRPr="00444E6E">
        <w:rPr>
          <w:rFonts w:ascii="Palatino Linotype" w:hAnsi="Palatino Linotype" w:cs="Arial"/>
          <w:i/>
          <w:sz w:val="22"/>
        </w:rPr>
        <w:t>VIII. La notificación, entrega o puesta a disposición de información en una modalidad o formato distinto al solicitado;</w:t>
      </w:r>
    </w:p>
    <w:p w14:paraId="5CA56052" w14:textId="77777777" w:rsidR="00BC4DB1" w:rsidRPr="00444E6E" w:rsidRDefault="00BC4DB1" w:rsidP="00BC4DB1">
      <w:pPr>
        <w:ind w:left="851" w:right="902"/>
        <w:jc w:val="both"/>
        <w:rPr>
          <w:rFonts w:ascii="Palatino Linotype" w:hAnsi="Palatino Linotype" w:cs="Arial"/>
          <w:i/>
          <w:sz w:val="22"/>
        </w:rPr>
      </w:pPr>
      <w:r w:rsidRPr="00444E6E">
        <w:rPr>
          <w:rFonts w:ascii="Palatino Linotype" w:hAnsi="Palatino Linotype" w:cs="Arial"/>
          <w:i/>
          <w:sz w:val="22"/>
        </w:rPr>
        <w:t>IX. La entrega o puesta a disposición de información en un formato incomprensible y/o no accesible para el solicitante;</w:t>
      </w:r>
    </w:p>
    <w:p w14:paraId="4F6D0F3E" w14:textId="77777777" w:rsidR="00BC4DB1" w:rsidRPr="00444E6E" w:rsidRDefault="00BC4DB1" w:rsidP="00BC4DB1">
      <w:pPr>
        <w:ind w:left="851" w:right="902"/>
        <w:jc w:val="both"/>
        <w:rPr>
          <w:rFonts w:ascii="Palatino Linotype" w:hAnsi="Palatino Linotype" w:cs="Arial"/>
          <w:i/>
          <w:sz w:val="22"/>
        </w:rPr>
      </w:pPr>
      <w:r w:rsidRPr="00444E6E">
        <w:rPr>
          <w:rFonts w:ascii="Palatino Linotype" w:hAnsi="Palatino Linotype" w:cs="Arial"/>
          <w:i/>
          <w:sz w:val="22"/>
        </w:rPr>
        <w:t>X. Los costos o tiempos de entrega de la información;</w:t>
      </w:r>
    </w:p>
    <w:p w14:paraId="25EE951E" w14:textId="77777777" w:rsidR="00BC4DB1" w:rsidRPr="00444E6E" w:rsidRDefault="00BC4DB1" w:rsidP="00BC4DB1">
      <w:pPr>
        <w:ind w:left="851" w:right="902"/>
        <w:jc w:val="both"/>
        <w:rPr>
          <w:rFonts w:ascii="Palatino Linotype" w:hAnsi="Palatino Linotype" w:cs="Arial"/>
          <w:i/>
          <w:sz w:val="22"/>
        </w:rPr>
      </w:pPr>
      <w:r w:rsidRPr="00444E6E">
        <w:rPr>
          <w:rFonts w:ascii="Palatino Linotype" w:hAnsi="Palatino Linotype" w:cs="Arial"/>
          <w:i/>
          <w:sz w:val="22"/>
        </w:rPr>
        <w:t>XI. La falta de trámite a una solicitud;</w:t>
      </w:r>
    </w:p>
    <w:p w14:paraId="4CDB6056" w14:textId="77777777" w:rsidR="00BC4DB1" w:rsidRPr="00444E6E" w:rsidRDefault="00BC4DB1" w:rsidP="00BC4DB1">
      <w:pPr>
        <w:ind w:left="851" w:right="902"/>
        <w:jc w:val="both"/>
        <w:rPr>
          <w:rFonts w:ascii="Palatino Linotype" w:hAnsi="Palatino Linotype" w:cs="Arial"/>
          <w:i/>
          <w:sz w:val="22"/>
        </w:rPr>
      </w:pPr>
      <w:r w:rsidRPr="00444E6E">
        <w:rPr>
          <w:rFonts w:ascii="Palatino Linotype" w:hAnsi="Palatino Linotype" w:cs="Arial"/>
          <w:i/>
          <w:sz w:val="22"/>
        </w:rPr>
        <w:t>XII. La negativa a permitir la consulta directa de la información;</w:t>
      </w:r>
    </w:p>
    <w:p w14:paraId="170BA52D" w14:textId="77777777" w:rsidR="00BC4DB1" w:rsidRPr="00444E6E" w:rsidRDefault="00BC4DB1" w:rsidP="00BC4DB1">
      <w:pPr>
        <w:ind w:left="851" w:right="902"/>
        <w:jc w:val="both"/>
        <w:rPr>
          <w:rFonts w:ascii="Palatino Linotype" w:hAnsi="Palatino Linotype" w:cs="Arial"/>
          <w:i/>
          <w:sz w:val="22"/>
        </w:rPr>
      </w:pPr>
      <w:r w:rsidRPr="00444E6E">
        <w:rPr>
          <w:rFonts w:ascii="Palatino Linotype" w:hAnsi="Palatino Linotype" w:cs="Arial"/>
          <w:i/>
          <w:sz w:val="22"/>
        </w:rPr>
        <w:t>XIII. La falta, deficiencia o insuficiencia de la fundamentación y/o motivación en la respuesta; y</w:t>
      </w:r>
    </w:p>
    <w:p w14:paraId="34CC7256" w14:textId="77777777" w:rsidR="00BC4DB1" w:rsidRPr="00444E6E" w:rsidRDefault="00BC4DB1" w:rsidP="00BC4DB1">
      <w:pPr>
        <w:ind w:left="851" w:right="902"/>
        <w:jc w:val="both"/>
        <w:rPr>
          <w:rFonts w:ascii="Palatino Linotype" w:hAnsi="Palatino Linotype" w:cs="Arial"/>
          <w:i/>
          <w:sz w:val="22"/>
        </w:rPr>
      </w:pPr>
      <w:r w:rsidRPr="00444E6E">
        <w:rPr>
          <w:rFonts w:ascii="Palatino Linotype" w:hAnsi="Palatino Linotype" w:cs="Arial"/>
          <w:i/>
          <w:sz w:val="22"/>
        </w:rPr>
        <w:t>XIV. La orientación a un trámite específico.</w:t>
      </w:r>
    </w:p>
    <w:p w14:paraId="224B0F8E" w14:textId="77777777" w:rsidR="00BC4DB1" w:rsidRPr="00444E6E" w:rsidRDefault="00BC4DB1" w:rsidP="00BC4DB1">
      <w:pPr>
        <w:ind w:left="851" w:right="902"/>
        <w:jc w:val="both"/>
        <w:rPr>
          <w:rFonts w:ascii="Palatino Linotype" w:hAnsi="Palatino Linotype" w:cs="Arial"/>
          <w:i/>
          <w:sz w:val="22"/>
        </w:rPr>
      </w:pPr>
    </w:p>
    <w:p w14:paraId="34A08AE9" w14:textId="77777777" w:rsidR="00BC4DB1" w:rsidRPr="00444E6E" w:rsidRDefault="00BC4DB1" w:rsidP="00BC4DB1">
      <w:pPr>
        <w:ind w:left="851" w:right="902"/>
        <w:jc w:val="both"/>
        <w:rPr>
          <w:rFonts w:ascii="Palatino Linotype" w:hAnsi="Palatino Linotype" w:cs="Arial"/>
          <w:i/>
          <w:sz w:val="22"/>
        </w:rPr>
      </w:pPr>
      <w:r w:rsidRPr="00444E6E">
        <w:rPr>
          <w:rFonts w:ascii="Palatino Linotype" w:hAnsi="Palatino Linotype" w:cs="Arial"/>
          <w:i/>
          <w:sz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5A800A9F" w14:textId="501905A1" w:rsidR="00B17F64" w:rsidRDefault="00B17F64" w:rsidP="00284F9F">
      <w:pPr>
        <w:autoSpaceDE w:val="0"/>
        <w:autoSpaceDN w:val="0"/>
        <w:adjustRightInd w:val="0"/>
        <w:spacing w:before="100" w:beforeAutospacing="1" w:after="100" w:afterAutospacing="1" w:line="360" w:lineRule="auto"/>
        <w:jc w:val="both"/>
        <w:rPr>
          <w:rFonts w:ascii="Palatino Linotype" w:hAnsi="Palatino Linotype" w:cs="Arial"/>
          <w:lang w:val="es-MX"/>
        </w:rPr>
      </w:pPr>
      <w:r>
        <w:rPr>
          <w:rFonts w:ascii="Palatino Linotype" w:hAnsi="Palatino Linotype" w:cs="Arial"/>
          <w:lang w:val="es-MX"/>
        </w:rPr>
        <w:t>En ese tenor</w:t>
      </w:r>
      <w:r w:rsidR="000D4F88">
        <w:rPr>
          <w:rFonts w:ascii="Palatino Linotype" w:hAnsi="Palatino Linotype" w:cs="Arial"/>
          <w:lang w:val="es-MX"/>
        </w:rPr>
        <w:t>,</w:t>
      </w:r>
      <w:r>
        <w:rPr>
          <w:rFonts w:ascii="Palatino Linotype" w:hAnsi="Palatino Linotype" w:cs="Arial"/>
          <w:lang w:val="es-MX"/>
        </w:rPr>
        <w:t xml:space="preserve"> se advierte que </w:t>
      </w:r>
      <w:r w:rsidR="000D4F88">
        <w:rPr>
          <w:rFonts w:ascii="Palatino Linotype" w:hAnsi="Palatino Linotype" w:cs="Arial"/>
          <w:lang w:val="es-MX"/>
        </w:rPr>
        <w:t>el particular dudó</w:t>
      </w:r>
      <w:r>
        <w:rPr>
          <w:rFonts w:ascii="Palatino Linotype" w:hAnsi="Palatino Linotype" w:cs="Arial"/>
          <w:lang w:val="es-MX"/>
        </w:rPr>
        <w:t xml:space="preserve"> de la veracidad de la información proporcionada en respuesta, actualizando así la causal prevista en la fracción V del artículo 191 de la Ley de Transparencia y Acceso a la Información Pública del Estado de México y Municipios, precepto cuyo texto y sentido literal es el siguiente: </w:t>
      </w:r>
    </w:p>
    <w:p w14:paraId="34439CA2" w14:textId="0775EF8F" w:rsidR="00B17F64" w:rsidRPr="00B17F64" w:rsidRDefault="00B17F64" w:rsidP="00B17F64">
      <w:pPr>
        <w:autoSpaceDE w:val="0"/>
        <w:autoSpaceDN w:val="0"/>
        <w:adjustRightInd w:val="0"/>
        <w:ind w:left="851" w:right="902"/>
        <w:jc w:val="both"/>
        <w:rPr>
          <w:rFonts w:ascii="Palatino Linotype" w:hAnsi="Palatino Linotype" w:cs="Arial"/>
          <w:i/>
          <w:sz w:val="22"/>
          <w:szCs w:val="22"/>
          <w:lang w:val="es-MX"/>
        </w:rPr>
      </w:pPr>
      <w:r w:rsidRPr="00B17F64">
        <w:rPr>
          <w:rFonts w:ascii="Palatino Linotype" w:hAnsi="Palatino Linotype" w:cs="Arial"/>
          <w:i/>
          <w:sz w:val="22"/>
          <w:szCs w:val="22"/>
          <w:lang w:val="es-MX"/>
        </w:rPr>
        <w:t>“</w:t>
      </w:r>
      <w:r w:rsidRPr="00B17F64">
        <w:rPr>
          <w:rFonts w:ascii="Palatino Linotype" w:hAnsi="Palatino Linotype" w:cs="Arial"/>
          <w:b/>
          <w:i/>
          <w:sz w:val="22"/>
          <w:szCs w:val="22"/>
          <w:lang w:val="es-MX"/>
        </w:rPr>
        <w:t>Artículo 191</w:t>
      </w:r>
      <w:r w:rsidRPr="00B17F64">
        <w:rPr>
          <w:rFonts w:ascii="Palatino Linotype" w:hAnsi="Palatino Linotype" w:cs="Arial"/>
          <w:i/>
          <w:sz w:val="22"/>
          <w:szCs w:val="22"/>
          <w:lang w:val="es-MX"/>
        </w:rPr>
        <w:t xml:space="preserve">. El recurso será desechado por improcedente cuando: </w:t>
      </w:r>
    </w:p>
    <w:p w14:paraId="66DB6D45" w14:textId="0772B613" w:rsidR="00B17F64" w:rsidRPr="00B17F64" w:rsidRDefault="00B17F64" w:rsidP="00B17F64">
      <w:pPr>
        <w:autoSpaceDE w:val="0"/>
        <w:autoSpaceDN w:val="0"/>
        <w:adjustRightInd w:val="0"/>
        <w:ind w:left="851" w:right="902"/>
        <w:jc w:val="both"/>
        <w:rPr>
          <w:rFonts w:ascii="Palatino Linotype" w:hAnsi="Palatino Linotype" w:cs="Arial"/>
          <w:i/>
          <w:sz w:val="22"/>
          <w:szCs w:val="22"/>
          <w:lang w:val="es-MX"/>
        </w:rPr>
      </w:pPr>
      <w:r w:rsidRPr="00B17F64">
        <w:rPr>
          <w:rFonts w:ascii="Palatino Linotype" w:hAnsi="Palatino Linotype" w:cs="Arial"/>
          <w:i/>
          <w:sz w:val="22"/>
          <w:szCs w:val="22"/>
          <w:lang w:val="es-MX"/>
        </w:rPr>
        <w:t xml:space="preserve">… </w:t>
      </w:r>
    </w:p>
    <w:p w14:paraId="38F0C2EC" w14:textId="1C3157A4" w:rsidR="00B17F64" w:rsidRPr="00B17F64" w:rsidRDefault="00B17F64" w:rsidP="00B17F64">
      <w:pPr>
        <w:autoSpaceDE w:val="0"/>
        <w:autoSpaceDN w:val="0"/>
        <w:adjustRightInd w:val="0"/>
        <w:ind w:left="851" w:right="902"/>
        <w:jc w:val="both"/>
        <w:rPr>
          <w:rFonts w:ascii="Palatino Linotype" w:hAnsi="Palatino Linotype" w:cs="Arial"/>
          <w:i/>
          <w:sz w:val="22"/>
          <w:szCs w:val="22"/>
          <w:lang w:val="es-MX"/>
        </w:rPr>
      </w:pPr>
      <w:r w:rsidRPr="00B17F64">
        <w:rPr>
          <w:rFonts w:ascii="Palatino Linotype" w:hAnsi="Palatino Linotype" w:cs="Arial"/>
          <w:i/>
          <w:sz w:val="22"/>
          <w:szCs w:val="22"/>
          <w:lang w:val="es-MX"/>
        </w:rPr>
        <w:lastRenderedPageBreak/>
        <w:t xml:space="preserve">V. Se impugne la veracidad de la información proporcionada. </w:t>
      </w:r>
    </w:p>
    <w:p w14:paraId="102951BC" w14:textId="00D9D5B4" w:rsidR="00B17F64" w:rsidRDefault="00B17F64" w:rsidP="00B17F64">
      <w:pPr>
        <w:autoSpaceDE w:val="0"/>
        <w:autoSpaceDN w:val="0"/>
        <w:adjustRightInd w:val="0"/>
        <w:ind w:left="851" w:right="902"/>
        <w:jc w:val="both"/>
        <w:rPr>
          <w:rFonts w:ascii="Palatino Linotype" w:hAnsi="Palatino Linotype" w:cs="Arial"/>
          <w:lang w:val="es-MX"/>
        </w:rPr>
      </w:pPr>
      <w:r w:rsidRPr="00B17F64">
        <w:rPr>
          <w:rFonts w:ascii="Palatino Linotype" w:hAnsi="Palatino Linotype" w:cs="Arial"/>
          <w:i/>
          <w:sz w:val="22"/>
          <w:szCs w:val="22"/>
          <w:lang w:val="es-MX"/>
        </w:rPr>
        <w:t>… “</w:t>
      </w:r>
    </w:p>
    <w:p w14:paraId="7D246B8C" w14:textId="16C9B1C8" w:rsidR="00B17F64" w:rsidRDefault="00CB4BE5" w:rsidP="00284F9F">
      <w:pPr>
        <w:autoSpaceDE w:val="0"/>
        <w:autoSpaceDN w:val="0"/>
        <w:adjustRightInd w:val="0"/>
        <w:spacing w:before="100" w:beforeAutospacing="1" w:after="100" w:afterAutospacing="1" w:line="360" w:lineRule="auto"/>
        <w:jc w:val="both"/>
        <w:rPr>
          <w:rFonts w:ascii="Palatino Linotype" w:hAnsi="Palatino Linotype" w:cs="Arial"/>
          <w:lang w:val="es-MX"/>
        </w:rPr>
      </w:pPr>
      <w:r>
        <w:rPr>
          <w:rFonts w:ascii="Palatino Linotype" w:hAnsi="Palatino Linotype" w:cs="Arial"/>
          <w:lang w:val="es-MX"/>
        </w:rPr>
        <w:t xml:space="preserve">Así, que </w:t>
      </w:r>
      <w:r w:rsidRPr="00CB4BE5">
        <w:rPr>
          <w:rFonts w:ascii="Palatino Linotype" w:hAnsi="Palatino Linotype" w:cs="Arial"/>
          <w:b/>
          <w:lang w:val="es-MX"/>
        </w:rPr>
        <w:t>EL SUJETO OBLIGADO</w:t>
      </w:r>
      <w:r>
        <w:rPr>
          <w:rFonts w:ascii="Palatino Linotype" w:hAnsi="Palatino Linotype" w:cs="Arial"/>
          <w:lang w:val="es-MX"/>
        </w:rPr>
        <w:t xml:space="preserve"> dio cumplimiento a lo solicitado atendiendo a lo dispuesto para ello en la Ley de la materia, por lo que es que resultaba procedente que la Ponencia </w:t>
      </w:r>
      <w:proofErr w:type="spellStart"/>
      <w:r>
        <w:rPr>
          <w:rFonts w:ascii="Palatino Linotype" w:hAnsi="Palatino Linotype" w:cs="Arial"/>
          <w:lang w:val="es-MX"/>
        </w:rPr>
        <w:t>Resolutora</w:t>
      </w:r>
      <w:proofErr w:type="spellEnd"/>
      <w:r>
        <w:rPr>
          <w:rFonts w:ascii="Palatino Linotype" w:hAnsi="Palatino Linotype" w:cs="Arial"/>
          <w:lang w:val="es-MX"/>
        </w:rPr>
        <w:t xml:space="preserve"> analizara tanto el acto impugnado como las razones o motivos de inconformidad y determinara desechar el recurso de revisión materia del presente voto toda vez que como ya se </w:t>
      </w:r>
      <w:r w:rsidR="00C64161">
        <w:rPr>
          <w:rFonts w:ascii="Palatino Linotype" w:hAnsi="Palatino Linotype" w:cs="Arial"/>
          <w:lang w:val="es-MX"/>
        </w:rPr>
        <w:t>refirió</w:t>
      </w:r>
      <w:r>
        <w:rPr>
          <w:rFonts w:ascii="Palatino Linotype" w:hAnsi="Palatino Linotype" w:cs="Arial"/>
          <w:lang w:val="es-MX"/>
        </w:rPr>
        <w:t xml:space="preserve"> con anterioridad</w:t>
      </w:r>
      <w:r w:rsidR="000D4F88">
        <w:rPr>
          <w:rFonts w:ascii="Palatino Linotype" w:hAnsi="Palatino Linotype" w:cs="Arial"/>
          <w:lang w:val="es-MX"/>
        </w:rPr>
        <w:t>, dudó</w:t>
      </w:r>
      <w:r>
        <w:rPr>
          <w:rFonts w:ascii="Palatino Linotype" w:hAnsi="Palatino Linotype" w:cs="Arial"/>
          <w:lang w:val="es-MX"/>
        </w:rPr>
        <w:t xml:space="preserve"> de la veracidad de la información proporcionada por </w:t>
      </w:r>
      <w:r w:rsidR="00C64161" w:rsidRPr="00C64161">
        <w:rPr>
          <w:rFonts w:ascii="Palatino Linotype" w:hAnsi="Palatino Linotype" w:cs="Arial"/>
          <w:b/>
          <w:lang w:val="es-MX"/>
        </w:rPr>
        <w:t>EL SUJETO OBLIGADO</w:t>
      </w:r>
      <w:r>
        <w:rPr>
          <w:rFonts w:ascii="Palatino Linotype" w:hAnsi="Palatino Linotype" w:cs="Arial"/>
          <w:lang w:val="es-MX"/>
        </w:rPr>
        <w:t xml:space="preserve">, por lo que este Instituto no </w:t>
      </w:r>
      <w:proofErr w:type="spellStart"/>
      <w:r>
        <w:rPr>
          <w:rFonts w:ascii="Palatino Linotype" w:hAnsi="Palatino Linotype" w:cs="Arial"/>
          <w:lang w:val="es-MX"/>
        </w:rPr>
        <w:t>esta</w:t>
      </w:r>
      <w:proofErr w:type="spellEnd"/>
      <w:r>
        <w:rPr>
          <w:rFonts w:ascii="Palatino Linotype" w:hAnsi="Palatino Linotype" w:cs="Arial"/>
          <w:lang w:val="es-MX"/>
        </w:rPr>
        <w:t xml:space="preserve"> </w:t>
      </w:r>
      <w:r w:rsidR="00371BCA">
        <w:rPr>
          <w:rFonts w:ascii="Palatino Linotype" w:hAnsi="Palatino Linotype" w:cs="Arial"/>
          <w:lang w:val="es-MX"/>
        </w:rPr>
        <w:t>facultado para dudar</w:t>
      </w:r>
      <w:r w:rsidR="00BC4DB1">
        <w:rPr>
          <w:rFonts w:ascii="Palatino Linotype" w:hAnsi="Palatino Linotype" w:cs="Arial"/>
          <w:lang w:val="es-MX"/>
        </w:rPr>
        <w:t xml:space="preserve"> de la veracidad de la misma, pues no existe precepto legal alguno en la Ley de la materia para que, vía recurso de revisión, pueda pronunciarse al respecto. Sirve de apoyo a lo anterior, por analogía, el criterio 31/10 emitido por el entonces Instituto Federal de Acceso a la Información y Protección de Datos Personales (INAI), que a la letra dice: </w:t>
      </w:r>
    </w:p>
    <w:p w14:paraId="0E736955" w14:textId="77777777" w:rsidR="00BC4DB1" w:rsidRPr="00821B95" w:rsidRDefault="00BC4DB1" w:rsidP="00BC4DB1">
      <w:pPr>
        <w:ind w:left="851" w:right="902"/>
        <w:jc w:val="both"/>
        <w:rPr>
          <w:rFonts w:ascii="Palatino Linotype" w:hAnsi="Palatino Linotype"/>
          <w:i/>
          <w:sz w:val="22"/>
          <w:szCs w:val="22"/>
        </w:rPr>
      </w:pPr>
      <w:r w:rsidRPr="00821B95">
        <w:rPr>
          <w:rFonts w:ascii="Palatino Linotype" w:hAnsi="Palatino Linotype"/>
          <w:i/>
          <w:sz w:val="22"/>
          <w:szCs w:val="22"/>
        </w:rPr>
        <w:t>“</w:t>
      </w:r>
      <w:r w:rsidRPr="00821B95">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821B95">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821B95">
        <w:rPr>
          <w:rFonts w:ascii="Palatino Linotype" w:hAnsi="Palatino Linotype" w:cs="Arial"/>
          <w:i/>
          <w:sz w:val="22"/>
          <w:szCs w:val="22"/>
        </w:rPr>
        <w:t>información</w:t>
      </w:r>
      <w:r w:rsidRPr="00821B95">
        <w:rPr>
          <w:rFonts w:ascii="Palatino Linotype" w:hAnsi="Palatino Linotype"/>
          <w:i/>
          <w:sz w:val="22"/>
          <w:szCs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w:t>
      </w:r>
      <w:r w:rsidRPr="00821B95">
        <w:rPr>
          <w:rFonts w:ascii="Palatino Linotype" w:hAnsi="Palatino Linotype" w:cs="Arial"/>
          <w:i/>
          <w:sz w:val="22"/>
        </w:rPr>
        <w:t>permita</w:t>
      </w:r>
      <w:r w:rsidRPr="00821B95">
        <w:rPr>
          <w:rFonts w:ascii="Palatino Linotype" w:hAnsi="Palatino Linotype"/>
          <w:i/>
          <w:sz w:val="22"/>
          <w:szCs w:val="22"/>
        </w:rPr>
        <w:t xml:space="preserve"> al Instituto Federal de Acceso a la Información y Protección de Datos conocer, vía recurso revisión, al respecto.</w:t>
      </w:r>
    </w:p>
    <w:p w14:paraId="7C9CA2C3" w14:textId="77777777" w:rsidR="00BC4DB1" w:rsidRPr="00821B95" w:rsidRDefault="00BC4DB1" w:rsidP="00BC4DB1">
      <w:pPr>
        <w:ind w:left="851" w:right="902"/>
        <w:jc w:val="both"/>
        <w:rPr>
          <w:rFonts w:ascii="Palatino Linotype" w:hAnsi="Palatino Linotype"/>
          <w:b/>
          <w:i/>
          <w:sz w:val="22"/>
          <w:szCs w:val="22"/>
        </w:rPr>
      </w:pPr>
      <w:r w:rsidRPr="00821B95">
        <w:rPr>
          <w:rFonts w:ascii="Palatino Linotype" w:hAnsi="Palatino Linotype"/>
          <w:b/>
          <w:i/>
          <w:sz w:val="22"/>
          <w:szCs w:val="22"/>
        </w:rPr>
        <w:t xml:space="preserve">Expedientes: </w:t>
      </w:r>
    </w:p>
    <w:p w14:paraId="201D1E95" w14:textId="77777777" w:rsidR="00BC4DB1" w:rsidRPr="00821B95" w:rsidRDefault="00BC4DB1" w:rsidP="00BC4DB1">
      <w:pPr>
        <w:ind w:left="851" w:right="902"/>
        <w:jc w:val="both"/>
        <w:rPr>
          <w:rFonts w:ascii="Palatino Linotype" w:hAnsi="Palatino Linotype"/>
          <w:i/>
          <w:sz w:val="22"/>
          <w:szCs w:val="22"/>
        </w:rPr>
      </w:pPr>
      <w:r w:rsidRPr="00821B95">
        <w:rPr>
          <w:rFonts w:ascii="Palatino Linotype" w:hAnsi="Palatino Linotype"/>
          <w:i/>
          <w:sz w:val="22"/>
          <w:szCs w:val="22"/>
        </w:rPr>
        <w:lastRenderedPageBreak/>
        <w:t xml:space="preserve">2440/07 Comisión Federal de Electricidad - Alonso Lujambio Irazábal </w:t>
      </w:r>
    </w:p>
    <w:p w14:paraId="182B0AD4" w14:textId="77777777" w:rsidR="00BC4DB1" w:rsidRPr="00821B95" w:rsidRDefault="00BC4DB1" w:rsidP="00BC4DB1">
      <w:pPr>
        <w:ind w:left="851" w:right="902"/>
        <w:jc w:val="both"/>
        <w:rPr>
          <w:rFonts w:ascii="Palatino Linotype" w:hAnsi="Palatino Linotype"/>
          <w:i/>
          <w:sz w:val="22"/>
          <w:szCs w:val="22"/>
        </w:rPr>
      </w:pPr>
      <w:r w:rsidRPr="00821B95">
        <w:rPr>
          <w:rFonts w:ascii="Palatino Linotype" w:hAnsi="Palatino Linotype"/>
          <w:i/>
          <w:sz w:val="22"/>
          <w:szCs w:val="22"/>
        </w:rPr>
        <w:t xml:space="preserve">0113/09 Instituto de Seguridad y Servicios Sociales de los Trabajadores del Estado – Alonso Lujambio Irazábal </w:t>
      </w:r>
    </w:p>
    <w:p w14:paraId="464B328B" w14:textId="77777777" w:rsidR="00BC4DB1" w:rsidRPr="00821B95" w:rsidRDefault="00BC4DB1" w:rsidP="00BC4DB1">
      <w:pPr>
        <w:ind w:left="851" w:right="902"/>
        <w:jc w:val="both"/>
        <w:rPr>
          <w:rFonts w:ascii="Palatino Linotype" w:hAnsi="Palatino Linotype"/>
          <w:i/>
          <w:sz w:val="22"/>
          <w:szCs w:val="22"/>
        </w:rPr>
      </w:pPr>
      <w:r w:rsidRPr="00821B95">
        <w:rPr>
          <w:rFonts w:ascii="Palatino Linotype" w:hAnsi="Palatino Linotype"/>
          <w:i/>
          <w:sz w:val="22"/>
          <w:szCs w:val="22"/>
        </w:rPr>
        <w:t xml:space="preserve">1624/09 Instituto Nacional para la Educación de los Adultos - María </w:t>
      </w:r>
      <w:proofErr w:type="spellStart"/>
      <w:r w:rsidRPr="00821B95">
        <w:rPr>
          <w:rFonts w:ascii="Palatino Linotype" w:hAnsi="Palatino Linotype"/>
          <w:i/>
          <w:sz w:val="22"/>
          <w:szCs w:val="22"/>
        </w:rPr>
        <w:t>Marván</w:t>
      </w:r>
      <w:proofErr w:type="spellEnd"/>
      <w:r w:rsidRPr="00821B95">
        <w:rPr>
          <w:rFonts w:ascii="Palatino Linotype" w:hAnsi="Palatino Linotype"/>
          <w:i/>
          <w:sz w:val="22"/>
          <w:szCs w:val="22"/>
        </w:rPr>
        <w:t xml:space="preserve"> Laborde </w:t>
      </w:r>
    </w:p>
    <w:p w14:paraId="4DDEDBEE" w14:textId="77777777" w:rsidR="00BC4DB1" w:rsidRPr="00821B95" w:rsidRDefault="00BC4DB1" w:rsidP="00BC4DB1">
      <w:pPr>
        <w:ind w:left="851" w:right="902"/>
        <w:jc w:val="both"/>
        <w:rPr>
          <w:rFonts w:ascii="Palatino Linotype" w:hAnsi="Palatino Linotype"/>
          <w:i/>
          <w:sz w:val="22"/>
          <w:szCs w:val="22"/>
        </w:rPr>
      </w:pPr>
      <w:r w:rsidRPr="00821B95">
        <w:rPr>
          <w:rFonts w:ascii="Palatino Linotype" w:hAnsi="Palatino Linotype"/>
          <w:i/>
          <w:sz w:val="22"/>
          <w:szCs w:val="22"/>
        </w:rPr>
        <w:t xml:space="preserve">2395/09 Secretaría de Economía - María </w:t>
      </w:r>
      <w:proofErr w:type="spellStart"/>
      <w:r w:rsidRPr="00821B95">
        <w:rPr>
          <w:rFonts w:ascii="Palatino Linotype" w:hAnsi="Palatino Linotype"/>
          <w:i/>
          <w:sz w:val="22"/>
          <w:szCs w:val="22"/>
        </w:rPr>
        <w:t>Marván</w:t>
      </w:r>
      <w:proofErr w:type="spellEnd"/>
      <w:r w:rsidRPr="00821B95">
        <w:rPr>
          <w:rFonts w:ascii="Palatino Linotype" w:hAnsi="Palatino Linotype"/>
          <w:i/>
          <w:sz w:val="22"/>
          <w:szCs w:val="22"/>
        </w:rPr>
        <w:t xml:space="preserve"> Laborde </w:t>
      </w:r>
    </w:p>
    <w:p w14:paraId="79A826B4" w14:textId="77777777" w:rsidR="00BC4DB1" w:rsidRPr="00821B95" w:rsidRDefault="00BC4DB1" w:rsidP="00BC4DB1">
      <w:pPr>
        <w:ind w:left="851" w:right="902"/>
        <w:jc w:val="both"/>
        <w:rPr>
          <w:rFonts w:ascii="Palatino Linotype" w:hAnsi="Palatino Linotype"/>
          <w:i/>
          <w:sz w:val="22"/>
          <w:szCs w:val="22"/>
        </w:rPr>
      </w:pPr>
      <w:r w:rsidRPr="00821B95">
        <w:rPr>
          <w:rFonts w:ascii="Palatino Linotype" w:hAnsi="Palatino Linotype"/>
          <w:i/>
          <w:sz w:val="22"/>
          <w:szCs w:val="22"/>
        </w:rPr>
        <w:t xml:space="preserve">0837/10 Administración Portuaria Integral de Veracruz, S.A. de C.V. – María </w:t>
      </w:r>
      <w:proofErr w:type="spellStart"/>
      <w:r w:rsidRPr="00821B95">
        <w:rPr>
          <w:rFonts w:ascii="Palatino Linotype" w:hAnsi="Palatino Linotype"/>
          <w:i/>
          <w:sz w:val="22"/>
          <w:szCs w:val="22"/>
        </w:rPr>
        <w:t>Marván</w:t>
      </w:r>
      <w:proofErr w:type="spellEnd"/>
      <w:r w:rsidRPr="00821B95">
        <w:rPr>
          <w:rFonts w:ascii="Palatino Linotype" w:hAnsi="Palatino Linotype"/>
          <w:i/>
          <w:sz w:val="22"/>
          <w:szCs w:val="22"/>
        </w:rPr>
        <w:t xml:space="preserve"> Laborde”</w:t>
      </w:r>
    </w:p>
    <w:p w14:paraId="3F49FDAF" w14:textId="35F60517" w:rsidR="00C323B2" w:rsidRDefault="00C323B2" w:rsidP="00284F9F">
      <w:pPr>
        <w:spacing w:before="100" w:beforeAutospacing="1" w:after="100" w:afterAutospacing="1" w:line="360" w:lineRule="auto"/>
        <w:jc w:val="both"/>
        <w:rPr>
          <w:rFonts w:ascii="Palatino Linotype" w:hAnsi="Palatino Linotype" w:cs="Arial"/>
          <w:lang w:eastAsia="es-MX"/>
        </w:rPr>
      </w:pPr>
      <w:r>
        <w:rPr>
          <w:rFonts w:ascii="Palatino Linotype" w:hAnsi="Palatino Linotype"/>
        </w:rPr>
        <w:t xml:space="preserve">En ese contexto, la que suscribe emite </w:t>
      </w:r>
      <w:r w:rsidRPr="00C94710">
        <w:rPr>
          <w:rFonts w:ascii="Palatino Linotype" w:hAnsi="Palatino Linotype"/>
          <w:b/>
        </w:rPr>
        <w:t>VOTO PARTICULAR</w:t>
      </w:r>
      <w:r w:rsidR="00653CC0">
        <w:rPr>
          <w:rFonts w:ascii="Palatino Linotype" w:hAnsi="Palatino Linotype"/>
        </w:rPr>
        <w:t xml:space="preserve"> ya que </w:t>
      </w:r>
      <w:r w:rsidR="00DA05D9">
        <w:rPr>
          <w:rFonts w:ascii="Palatino Linotype" w:hAnsi="Palatino Linotype"/>
        </w:rPr>
        <w:t>conforme</w:t>
      </w:r>
      <w:r w:rsidR="0087636A">
        <w:rPr>
          <w:rFonts w:ascii="Palatino Linotype" w:hAnsi="Palatino Linotype"/>
        </w:rPr>
        <w:t xml:space="preserve"> </w:t>
      </w:r>
      <w:r>
        <w:rPr>
          <w:rFonts w:ascii="Palatino Linotype" w:hAnsi="Palatino Linotype"/>
        </w:rPr>
        <w:t xml:space="preserve">lo anterior, </w:t>
      </w:r>
      <w:r w:rsidR="00BC4DB1">
        <w:rPr>
          <w:rFonts w:ascii="Palatino Linotype" w:hAnsi="Palatino Linotype"/>
        </w:rPr>
        <w:t xml:space="preserve">se insiste que </w:t>
      </w:r>
      <w:r>
        <w:rPr>
          <w:rFonts w:ascii="Palatino Linotype" w:hAnsi="Palatino Linotype"/>
        </w:rPr>
        <w:t>lo procedente</w:t>
      </w:r>
      <w:r w:rsidRPr="009B7336">
        <w:rPr>
          <w:rFonts w:ascii="Palatino Linotype" w:hAnsi="Palatino Linotype"/>
        </w:rPr>
        <w:t xml:space="preserve"> </w:t>
      </w:r>
      <w:r w:rsidR="00DA05D9">
        <w:rPr>
          <w:rFonts w:ascii="Palatino Linotype" w:hAnsi="Palatino Linotype"/>
        </w:rPr>
        <w:t>en términos del</w:t>
      </w:r>
      <w:r>
        <w:rPr>
          <w:rFonts w:ascii="Palatino Linotype" w:hAnsi="Palatino Linotype"/>
        </w:rPr>
        <w:t xml:space="preserve"> artículo</w:t>
      </w:r>
      <w:r>
        <w:rPr>
          <w:rFonts w:ascii="Palatino Linotype" w:hAnsi="Palatino Linotype" w:cs="Arial"/>
          <w:lang w:eastAsia="es-MX"/>
        </w:rPr>
        <w:t xml:space="preserve"> 191</w:t>
      </w:r>
      <w:r w:rsidR="001D407B">
        <w:rPr>
          <w:rFonts w:ascii="Palatino Linotype" w:hAnsi="Palatino Linotype" w:cs="Arial"/>
          <w:lang w:eastAsia="es-MX"/>
        </w:rPr>
        <w:t>,</w:t>
      </w:r>
      <w:r w:rsidRPr="009B7336">
        <w:rPr>
          <w:rFonts w:ascii="Palatino Linotype" w:hAnsi="Palatino Linotype" w:cs="Arial"/>
          <w:lang w:eastAsia="es-MX"/>
        </w:rPr>
        <w:t xml:space="preserve"> </w:t>
      </w:r>
      <w:r w:rsidR="001D407B">
        <w:rPr>
          <w:rFonts w:ascii="Palatino Linotype" w:hAnsi="Palatino Linotype" w:cs="Arial"/>
          <w:lang w:eastAsia="es-MX"/>
        </w:rPr>
        <w:t>fracción</w:t>
      </w:r>
      <w:r>
        <w:rPr>
          <w:rFonts w:ascii="Palatino Linotype" w:hAnsi="Palatino Linotype" w:cs="Arial"/>
          <w:lang w:eastAsia="es-MX"/>
        </w:rPr>
        <w:t xml:space="preserve"> V de la Ley de la materia, era </w:t>
      </w:r>
      <w:r w:rsidRPr="006A5AE3">
        <w:rPr>
          <w:rFonts w:ascii="Palatino Linotype" w:hAnsi="Palatino Linotype" w:cs="Arial"/>
          <w:b/>
          <w:lang w:eastAsia="es-MX"/>
        </w:rPr>
        <w:t>DESECHAR</w:t>
      </w:r>
      <w:r>
        <w:rPr>
          <w:rFonts w:ascii="Palatino Linotype" w:hAnsi="Palatino Linotype" w:cs="Arial"/>
          <w:lang w:eastAsia="es-MX"/>
        </w:rPr>
        <w:t xml:space="preserve"> el mismo, al tratarse de </w:t>
      </w:r>
      <w:r w:rsidR="001D407B">
        <w:rPr>
          <w:rFonts w:ascii="Palatino Linotype" w:hAnsi="Palatino Linotype" w:cs="Arial"/>
          <w:lang w:eastAsia="es-MX"/>
        </w:rPr>
        <w:t>la impugnación de la veracidad de la información proporcionada</w:t>
      </w:r>
      <w:r w:rsidR="00BC4DB1">
        <w:rPr>
          <w:rFonts w:ascii="Palatino Linotype" w:hAnsi="Palatino Linotype" w:cs="Arial"/>
          <w:lang w:eastAsia="es-MX"/>
        </w:rPr>
        <w:t xml:space="preserve"> por </w:t>
      </w:r>
      <w:r w:rsidR="00BC4DB1" w:rsidRPr="00BC4DB1">
        <w:rPr>
          <w:rFonts w:ascii="Palatino Linotype" w:hAnsi="Palatino Linotype" w:cs="Arial"/>
          <w:b/>
          <w:lang w:eastAsia="es-MX"/>
        </w:rPr>
        <w:t>EL SUJETO OBLIGADO</w:t>
      </w:r>
      <w:r>
        <w:rPr>
          <w:rFonts w:ascii="Palatino Linotype" w:hAnsi="Palatino Linotype" w:cs="Arial"/>
          <w:lang w:eastAsia="es-MX"/>
        </w:rPr>
        <w:t>.</w:t>
      </w:r>
    </w:p>
    <w:tbl>
      <w:tblPr>
        <w:tblW w:w="4393" w:type="dxa"/>
        <w:jc w:val="center"/>
        <w:tblLayout w:type="fixed"/>
        <w:tblLook w:val="04A0" w:firstRow="1" w:lastRow="0" w:firstColumn="1" w:lastColumn="0" w:noHBand="0" w:noVBand="1"/>
      </w:tblPr>
      <w:tblGrid>
        <w:gridCol w:w="4393"/>
      </w:tblGrid>
      <w:tr w:rsidR="00CE00DB" w:rsidRPr="001950C9" w14:paraId="5D53FDCC" w14:textId="77777777" w:rsidTr="00577BF7">
        <w:trPr>
          <w:jc w:val="center"/>
        </w:trPr>
        <w:tc>
          <w:tcPr>
            <w:tcW w:w="4393" w:type="dxa"/>
          </w:tcPr>
          <w:p w14:paraId="32123D92" w14:textId="77777777" w:rsidR="0001171D" w:rsidRDefault="0001171D" w:rsidP="00284F9F">
            <w:pPr>
              <w:spacing w:before="100" w:beforeAutospacing="1" w:after="100" w:afterAutospacing="1" w:line="360" w:lineRule="auto"/>
              <w:jc w:val="center"/>
              <w:rPr>
                <w:rFonts w:ascii="Palatino Linotype" w:hAnsi="Palatino Linotype"/>
                <w:b/>
              </w:rPr>
            </w:pPr>
          </w:p>
          <w:p w14:paraId="613647EA" w14:textId="77777777" w:rsidR="00284F9F" w:rsidRDefault="00284F9F" w:rsidP="00284F9F">
            <w:pPr>
              <w:spacing w:before="100" w:beforeAutospacing="1" w:after="100" w:afterAutospacing="1" w:line="360" w:lineRule="auto"/>
              <w:jc w:val="center"/>
              <w:rPr>
                <w:rFonts w:ascii="Palatino Linotype" w:hAnsi="Palatino Linotype"/>
                <w:b/>
              </w:rPr>
            </w:pPr>
          </w:p>
          <w:p w14:paraId="7A71C5F4" w14:textId="77777777" w:rsidR="00284F9F" w:rsidRDefault="00284F9F" w:rsidP="00284F9F">
            <w:pPr>
              <w:spacing w:before="100" w:beforeAutospacing="1" w:after="100" w:afterAutospacing="1" w:line="360" w:lineRule="auto"/>
              <w:jc w:val="center"/>
              <w:rPr>
                <w:rFonts w:ascii="Palatino Linotype" w:hAnsi="Palatino Linotype"/>
                <w:b/>
              </w:rPr>
            </w:pPr>
          </w:p>
          <w:p w14:paraId="0C7A0BB9" w14:textId="77777777" w:rsidR="00CE00DB" w:rsidRPr="001950C9" w:rsidRDefault="00CE00DB" w:rsidP="00284F9F">
            <w:pPr>
              <w:jc w:val="center"/>
              <w:rPr>
                <w:rFonts w:ascii="Palatino Linotype" w:hAnsi="Palatino Linotype"/>
                <w:b/>
              </w:rPr>
            </w:pPr>
            <w:bookmarkStart w:id="0" w:name="_GoBack"/>
            <w:bookmarkEnd w:id="0"/>
            <w:r w:rsidRPr="001950C9">
              <w:rPr>
                <w:rFonts w:ascii="Palatino Linotype" w:hAnsi="Palatino Linotype"/>
                <w:b/>
              </w:rPr>
              <w:t>EVA ABAID YAPUR</w:t>
            </w:r>
          </w:p>
          <w:p w14:paraId="502ED98C" w14:textId="77777777" w:rsidR="00AA09D5" w:rsidRDefault="00CE00DB" w:rsidP="0079145D">
            <w:pPr>
              <w:jc w:val="center"/>
              <w:rPr>
                <w:rFonts w:ascii="Palatino Linotype" w:hAnsi="Palatino Linotype"/>
                <w:b/>
              </w:rPr>
            </w:pPr>
            <w:r w:rsidRPr="001950C9">
              <w:rPr>
                <w:rFonts w:ascii="Palatino Linotype" w:hAnsi="Palatino Linotype"/>
                <w:b/>
              </w:rPr>
              <w:t>COMISIONADA</w:t>
            </w:r>
          </w:p>
          <w:p w14:paraId="34593506" w14:textId="79592063" w:rsidR="007F319D" w:rsidRPr="001950C9" w:rsidRDefault="007F319D" w:rsidP="0079145D">
            <w:pPr>
              <w:jc w:val="center"/>
              <w:rPr>
                <w:rFonts w:ascii="Palatino Linotype" w:hAnsi="Palatino Linotype"/>
                <w:b/>
              </w:rPr>
            </w:pPr>
            <w:r>
              <w:rPr>
                <w:rFonts w:ascii="Palatino Linotype" w:hAnsi="Palatino Linotype" w:cs="Arial"/>
                <w:b/>
              </w:rPr>
              <w:t>(RÚBRICA)</w:t>
            </w:r>
          </w:p>
        </w:tc>
      </w:tr>
    </w:tbl>
    <w:p w14:paraId="675CEF09" w14:textId="77777777" w:rsidR="00284F9F" w:rsidRDefault="00284F9F" w:rsidP="00284F9F">
      <w:pPr>
        <w:jc w:val="both"/>
        <w:rPr>
          <w:rFonts w:ascii="Palatino Linotype" w:eastAsia="Calibri" w:hAnsi="Palatino Linotype" w:cs="Arial"/>
          <w:color w:val="000000" w:themeColor="text1"/>
          <w:sz w:val="20"/>
          <w:szCs w:val="20"/>
        </w:rPr>
      </w:pPr>
    </w:p>
    <w:p w14:paraId="715327D2" w14:textId="77777777" w:rsidR="00284F9F" w:rsidRDefault="00284F9F" w:rsidP="00284F9F">
      <w:pPr>
        <w:jc w:val="both"/>
        <w:rPr>
          <w:rFonts w:ascii="Palatino Linotype" w:eastAsia="Calibri" w:hAnsi="Palatino Linotype" w:cs="Arial"/>
          <w:color w:val="000000" w:themeColor="text1"/>
          <w:sz w:val="20"/>
          <w:szCs w:val="20"/>
        </w:rPr>
      </w:pPr>
    </w:p>
    <w:p w14:paraId="1E2BA4B1" w14:textId="77777777" w:rsidR="00284F9F" w:rsidRDefault="00284F9F" w:rsidP="00284F9F">
      <w:pPr>
        <w:jc w:val="both"/>
        <w:rPr>
          <w:rFonts w:ascii="Palatino Linotype" w:eastAsia="Calibri" w:hAnsi="Palatino Linotype" w:cs="Arial"/>
          <w:color w:val="000000" w:themeColor="text1"/>
          <w:sz w:val="20"/>
          <w:szCs w:val="20"/>
        </w:rPr>
      </w:pPr>
    </w:p>
    <w:p w14:paraId="0B59E874" w14:textId="77777777" w:rsidR="00284F9F" w:rsidRDefault="00284F9F" w:rsidP="00284F9F">
      <w:pPr>
        <w:jc w:val="both"/>
        <w:rPr>
          <w:rFonts w:ascii="Palatino Linotype" w:eastAsia="Calibri" w:hAnsi="Palatino Linotype" w:cs="Arial"/>
          <w:color w:val="000000" w:themeColor="text1"/>
          <w:sz w:val="20"/>
          <w:szCs w:val="20"/>
        </w:rPr>
      </w:pPr>
    </w:p>
    <w:p w14:paraId="68A3838A" w14:textId="77777777" w:rsidR="0079145D" w:rsidRDefault="0079145D" w:rsidP="00284F9F">
      <w:pPr>
        <w:jc w:val="both"/>
        <w:rPr>
          <w:rFonts w:ascii="Palatino Linotype" w:eastAsia="Calibri" w:hAnsi="Palatino Linotype" w:cs="Arial"/>
          <w:color w:val="000000" w:themeColor="text1"/>
          <w:sz w:val="20"/>
          <w:szCs w:val="20"/>
        </w:rPr>
      </w:pPr>
    </w:p>
    <w:p w14:paraId="00D0C5D6" w14:textId="4918C15C" w:rsidR="0001171D" w:rsidRDefault="00CE00DB" w:rsidP="00284F9F">
      <w:pPr>
        <w:jc w:val="both"/>
        <w:rPr>
          <w:rFonts w:ascii="Palatino Linotype" w:eastAsia="Calibri" w:hAnsi="Palatino Linotype" w:cs="Arial"/>
          <w:color w:val="000000" w:themeColor="text1"/>
          <w:sz w:val="20"/>
          <w:szCs w:val="20"/>
        </w:rPr>
      </w:pPr>
      <w:r w:rsidRPr="001950C9">
        <w:rPr>
          <w:rFonts w:ascii="Palatino Linotype" w:eastAsia="Calibri" w:hAnsi="Palatino Linotype" w:cs="Arial"/>
          <w:color w:val="000000" w:themeColor="text1"/>
          <w:sz w:val="20"/>
          <w:szCs w:val="20"/>
        </w:rPr>
        <w:t xml:space="preserve">Esta hoja corresponde al voto particular emitido en </w:t>
      </w:r>
      <w:r w:rsidR="00284F9F">
        <w:rPr>
          <w:rFonts w:ascii="Palatino Linotype" w:eastAsia="Calibri" w:hAnsi="Palatino Linotype" w:cs="Arial"/>
          <w:color w:val="000000" w:themeColor="text1"/>
          <w:sz w:val="20"/>
          <w:szCs w:val="20"/>
        </w:rPr>
        <w:t>la resolución d</w:t>
      </w:r>
      <w:r w:rsidRPr="001950C9">
        <w:rPr>
          <w:rFonts w:ascii="Palatino Linotype" w:eastAsia="Calibri" w:hAnsi="Palatino Linotype" w:cs="Arial"/>
          <w:color w:val="000000" w:themeColor="text1"/>
          <w:sz w:val="20"/>
          <w:szCs w:val="20"/>
        </w:rPr>
        <w:t>el recurso de revisión 0</w:t>
      </w:r>
      <w:r w:rsidR="00C852C0">
        <w:rPr>
          <w:rFonts w:ascii="Palatino Linotype" w:eastAsia="Calibri" w:hAnsi="Palatino Linotype" w:cs="Arial"/>
          <w:color w:val="000000" w:themeColor="text1"/>
          <w:sz w:val="20"/>
          <w:szCs w:val="20"/>
        </w:rPr>
        <w:t>2285</w:t>
      </w:r>
      <w:r w:rsidRPr="001950C9">
        <w:rPr>
          <w:rFonts w:ascii="Palatino Linotype" w:eastAsia="Calibri" w:hAnsi="Palatino Linotype" w:cs="Arial"/>
          <w:color w:val="000000" w:themeColor="text1"/>
          <w:sz w:val="20"/>
          <w:szCs w:val="20"/>
        </w:rPr>
        <w:t>/INFOEM/IP/RR/201</w:t>
      </w:r>
      <w:r w:rsidR="001D407B">
        <w:rPr>
          <w:rFonts w:ascii="Palatino Linotype" w:eastAsia="Calibri" w:hAnsi="Palatino Linotype" w:cs="Arial"/>
          <w:color w:val="000000" w:themeColor="text1"/>
          <w:sz w:val="20"/>
          <w:szCs w:val="20"/>
        </w:rPr>
        <w:t>8</w:t>
      </w:r>
      <w:r w:rsidRPr="001950C9">
        <w:rPr>
          <w:rFonts w:ascii="Palatino Linotype" w:eastAsia="Calibri" w:hAnsi="Palatino Linotype" w:cs="Arial"/>
          <w:color w:val="000000" w:themeColor="text1"/>
          <w:sz w:val="20"/>
          <w:szCs w:val="20"/>
        </w:rPr>
        <w:t>, aprobad</w:t>
      </w:r>
      <w:r w:rsidR="001D407B">
        <w:rPr>
          <w:rFonts w:ascii="Palatino Linotype" w:eastAsia="Calibri" w:hAnsi="Palatino Linotype" w:cs="Arial"/>
          <w:color w:val="000000" w:themeColor="text1"/>
          <w:sz w:val="20"/>
          <w:szCs w:val="20"/>
        </w:rPr>
        <w:t>a</w:t>
      </w:r>
      <w:r w:rsidRPr="001950C9">
        <w:rPr>
          <w:rFonts w:ascii="Palatino Linotype" w:eastAsia="Calibri" w:hAnsi="Palatino Linotype" w:cs="Arial"/>
          <w:color w:val="000000" w:themeColor="text1"/>
          <w:sz w:val="20"/>
          <w:szCs w:val="20"/>
        </w:rPr>
        <w:t xml:space="preserve"> el</w:t>
      </w:r>
      <w:r>
        <w:rPr>
          <w:rFonts w:ascii="Palatino Linotype" w:eastAsia="Calibri" w:hAnsi="Palatino Linotype" w:cs="Arial"/>
          <w:color w:val="000000" w:themeColor="text1"/>
          <w:sz w:val="20"/>
          <w:szCs w:val="20"/>
        </w:rPr>
        <w:t xml:space="preserve"> </w:t>
      </w:r>
      <w:r w:rsidR="00C852C0">
        <w:rPr>
          <w:rFonts w:ascii="Palatino Linotype" w:eastAsia="Calibri" w:hAnsi="Palatino Linotype" w:cs="Arial"/>
          <w:color w:val="000000" w:themeColor="text1"/>
          <w:sz w:val="20"/>
          <w:szCs w:val="20"/>
        </w:rPr>
        <w:t>quince</w:t>
      </w:r>
      <w:r w:rsidR="001D407B">
        <w:rPr>
          <w:rFonts w:ascii="Palatino Linotype" w:eastAsia="Calibri" w:hAnsi="Palatino Linotype" w:cs="Arial"/>
          <w:color w:val="000000" w:themeColor="text1"/>
          <w:sz w:val="20"/>
          <w:szCs w:val="20"/>
        </w:rPr>
        <w:t xml:space="preserve"> </w:t>
      </w:r>
      <w:r w:rsidR="002B74A9">
        <w:rPr>
          <w:rFonts w:ascii="Palatino Linotype" w:eastAsia="Calibri" w:hAnsi="Palatino Linotype" w:cs="Arial"/>
          <w:color w:val="000000" w:themeColor="text1"/>
          <w:sz w:val="20"/>
          <w:szCs w:val="20"/>
        </w:rPr>
        <w:t xml:space="preserve">de </w:t>
      </w:r>
      <w:r w:rsidR="001D407B">
        <w:rPr>
          <w:rFonts w:ascii="Palatino Linotype" w:eastAsia="Calibri" w:hAnsi="Palatino Linotype" w:cs="Arial"/>
          <w:color w:val="000000" w:themeColor="text1"/>
          <w:sz w:val="20"/>
          <w:szCs w:val="20"/>
        </w:rPr>
        <w:t>agosto de dos mil dieciocho</w:t>
      </w:r>
      <w:r w:rsidRPr="001950C9">
        <w:rPr>
          <w:rFonts w:ascii="Palatino Linotype" w:eastAsia="Calibri" w:hAnsi="Palatino Linotype" w:cs="Arial"/>
          <w:color w:val="000000" w:themeColor="text1"/>
          <w:sz w:val="20"/>
          <w:szCs w:val="20"/>
        </w:rPr>
        <w:t>.</w:t>
      </w:r>
      <w:r>
        <w:rPr>
          <w:rFonts w:ascii="Palatino Linotype" w:eastAsia="Calibri" w:hAnsi="Palatino Linotype" w:cs="Arial"/>
          <w:color w:val="000000" w:themeColor="text1"/>
          <w:sz w:val="20"/>
          <w:szCs w:val="20"/>
        </w:rPr>
        <w:t xml:space="preserve"> </w:t>
      </w:r>
    </w:p>
    <w:p w14:paraId="1148DCAE" w14:textId="77777777" w:rsidR="0079145D" w:rsidRPr="0079145D" w:rsidRDefault="0079145D" w:rsidP="00284F9F">
      <w:pPr>
        <w:jc w:val="both"/>
        <w:rPr>
          <w:rFonts w:ascii="Palatino Linotype" w:eastAsia="Calibri" w:hAnsi="Palatino Linotype" w:cs="Arial"/>
          <w:color w:val="000000" w:themeColor="text1"/>
          <w:sz w:val="4"/>
          <w:szCs w:val="20"/>
        </w:rPr>
      </w:pPr>
    </w:p>
    <w:p w14:paraId="77714180" w14:textId="2A260B6B" w:rsidR="00CE00DB" w:rsidRPr="00795474" w:rsidRDefault="00CE00DB" w:rsidP="00284F9F">
      <w:pPr>
        <w:jc w:val="both"/>
        <w:rPr>
          <w:rFonts w:ascii="Palatino Linotype" w:eastAsia="Calibri" w:hAnsi="Palatino Linotype" w:cs="Arial"/>
          <w:color w:val="000000" w:themeColor="text1"/>
          <w:sz w:val="20"/>
          <w:szCs w:val="20"/>
        </w:rPr>
      </w:pPr>
      <w:r w:rsidRPr="00EB7480">
        <w:rPr>
          <w:rFonts w:ascii="Palatino Linotype" w:eastAsia="Calibri" w:hAnsi="Palatino Linotype" w:cs="Arial"/>
          <w:color w:val="000000" w:themeColor="text1"/>
          <w:sz w:val="20"/>
          <w:szCs w:val="20"/>
        </w:rPr>
        <w:t>YSM/</w:t>
      </w:r>
      <w:r w:rsidR="001D407B">
        <w:rPr>
          <w:rFonts w:ascii="Palatino Linotype" w:eastAsia="Calibri" w:hAnsi="Palatino Linotype" w:cs="Arial"/>
          <w:color w:val="000000" w:themeColor="text1"/>
          <w:sz w:val="20"/>
          <w:szCs w:val="20"/>
        </w:rPr>
        <w:t>IAHA</w:t>
      </w:r>
    </w:p>
    <w:sectPr w:rsidR="00CE00DB" w:rsidRPr="00795474" w:rsidSect="000C34A8">
      <w:headerReference w:type="even" r:id="rId9"/>
      <w:headerReference w:type="default" r:id="rId10"/>
      <w:footerReference w:type="default" r:id="rId11"/>
      <w:headerReference w:type="first" r:id="rId12"/>
      <w:pgSz w:w="12240" w:h="15840"/>
      <w:pgMar w:top="1418" w:right="1418" w:bottom="1418" w:left="1701" w:header="709" w:footer="5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1027EA" w14:textId="77777777" w:rsidR="00176CA4" w:rsidRDefault="00176CA4" w:rsidP="00C80F8C">
      <w:r>
        <w:separator/>
      </w:r>
    </w:p>
  </w:endnote>
  <w:endnote w:type="continuationSeparator" w:id="0">
    <w:p w14:paraId="112238B0" w14:textId="77777777" w:rsidR="00176CA4" w:rsidRDefault="00176CA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183EC" w14:textId="77777777" w:rsidR="000412FB" w:rsidRDefault="000412FB" w:rsidP="003056D9">
    <w:pPr>
      <w:pStyle w:val="Piedepgina"/>
      <w:tabs>
        <w:tab w:val="clear" w:pos="4252"/>
        <w:tab w:val="left" w:pos="4228"/>
      </w:tabs>
      <w:rPr>
        <w:rFonts w:ascii="Palatino Linotype" w:hAnsi="Palatino Linotype" w:cs="Arial"/>
        <w:b/>
        <w:bCs/>
        <w:sz w:val="20"/>
        <w:szCs w:val="20"/>
      </w:rPr>
    </w:pPr>
  </w:p>
  <w:p w14:paraId="26F553C8" w14:textId="77777777" w:rsidR="000D4F88" w:rsidRDefault="000D4F88" w:rsidP="003056D9">
    <w:pPr>
      <w:pStyle w:val="Piedepgina"/>
      <w:tabs>
        <w:tab w:val="clear" w:pos="4252"/>
        <w:tab w:val="left" w:pos="4228"/>
      </w:tabs>
      <w:rPr>
        <w:rFonts w:ascii="Palatino Linotype" w:hAnsi="Palatino Linotype" w:cs="Arial"/>
        <w:b/>
        <w:bCs/>
        <w:sz w:val="20"/>
        <w:szCs w:val="20"/>
      </w:rPr>
    </w:pPr>
  </w:p>
  <w:p w14:paraId="1C26389C" w14:textId="77777777" w:rsidR="003056D9" w:rsidRDefault="003056D9" w:rsidP="003056D9">
    <w:pPr>
      <w:pStyle w:val="Piedepgina"/>
      <w:tabs>
        <w:tab w:val="clear" w:pos="4252"/>
        <w:tab w:val="left" w:pos="4228"/>
      </w:tabs>
      <w:rPr>
        <w:rFonts w:ascii="Palatino Linotype" w:hAnsi="Palatino Linotype" w:cs="Arial"/>
        <w:b/>
        <w:bCs/>
        <w:sz w:val="20"/>
        <w:szCs w:val="20"/>
      </w:rPr>
    </w:pPr>
  </w:p>
  <w:p w14:paraId="7694619B" w14:textId="676EB295" w:rsidR="003056D9" w:rsidRDefault="003056D9" w:rsidP="003056D9">
    <w:pPr>
      <w:pStyle w:val="Piedepgina"/>
      <w:tabs>
        <w:tab w:val="clear" w:pos="4252"/>
        <w:tab w:val="left" w:pos="4228"/>
      </w:tabs>
      <w:rPr>
        <w:rFonts w:ascii="Palatino Linotype" w:hAnsi="Palatino Linotype" w:cs="Arial"/>
        <w:b/>
        <w:bCs/>
        <w:sz w:val="20"/>
        <w:szCs w:val="20"/>
      </w:rPr>
    </w:pPr>
  </w:p>
  <w:p w14:paraId="390F141A" w14:textId="77777777" w:rsidR="00455CB3" w:rsidRDefault="00455CB3" w:rsidP="000E2B1A">
    <w:pPr>
      <w:pStyle w:val="Piedepgina"/>
      <w:rPr>
        <w:rFonts w:ascii="Palatino Linotype" w:hAnsi="Palatino Linotype" w:cs="Arial"/>
        <w:b/>
        <w:bCs/>
        <w:sz w:val="20"/>
        <w:szCs w:val="20"/>
      </w:rPr>
    </w:pPr>
  </w:p>
  <w:p w14:paraId="122599E5" w14:textId="77777777" w:rsidR="003056D9" w:rsidRPr="00F12350" w:rsidRDefault="003056D9" w:rsidP="003056D9">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F319D">
      <w:rPr>
        <w:rFonts w:ascii="Palatino Linotype" w:hAnsi="Palatino Linotype" w:cs="Arial"/>
        <w:b/>
        <w:bCs/>
        <w:noProof/>
        <w:sz w:val="20"/>
        <w:szCs w:val="20"/>
      </w:rPr>
      <w:t>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F319D">
      <w:rPr>
        <w:rFonts w:ascii="Palatino Linotype" w:hAnsi="Palatino Linotype" w:cs="Arial"/>
        <w:b/>
        <w:bCs/>
        <w:noProof/>
        <w:sz w:val="20"/>
        <w:szCs w:val="20"/>
      </w:rPr>
      <w:t>6</w:t>
    </w:r>
    <w:r w:rsidRPr="00F12350">
      <w:rPr>
        <w:rFonts w:ascii="Palatino Linotype" w:hAnsi="Palatino Linotype" w:cs="Arial"/>
        <w:b/>
        <w:bCs/>
        <w:sz w:val="20"/>
        <w:szCs w:val="20"/>
      </w:rPr>
      <w:fldChar w:fldCharType="end"/>
    </w:r>
  </w:p>
  <w:p w14:paraId="14A770F8" w14:textId="77777777" w:rsidR="006F30F8" w:rsidRDefault="006F30F8" w:rsidP="006F30F8">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326971" w14:textId="77777777" w:rsidR="00176CA4" w:rsidRDefault="00176CA4" w:rsidP="00C80F8C">
      <w:r>
        <w:separator/>
      </w:r>
    </w:p>
  </w:footnote>
  <w:footnote w:type="continuationSeparator" w:id="0">
    <w:p w14:paraId="5A65A589" w14:textId="77777777" w:rsidR="00176CA4" w:rsidRDefault="00176CA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969BE" w14:textId="4DD2E2A6" w:rsidR="0034309A" w:rsidRDefault="00176CA4">
    <w:pPr>
      <w:pStyle w:val="Encabezado"/>
    </w:pPr>
    <w:r>
      <w:rPr>
        <w:noProof/>
      </w:rPr>
      <w:pict w14:anchorId="33D001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0" o:spid="_x0000_s2050" type="#_x0000_t136" style="position:absolute;margin-left:0;margin-top:0;width:611.25pt;height:91.65pt;rotation:315;z-index:-251654144;mso-position-horizontal:center;mso-position-horizontal-relative:margin;mso-position-vertical:center;mso-position-vertical-relative:margin" o:allowincell="f" fillcolor="#e5b8b7 [1301]" stroked="f">
          <v:fill opacity=".5"/>
          <v:textpath style="font-family:&quot;Palatino Linotype&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2159F" w14:textId="1E02DE57" w:rsidR="0034309A" w:rsidRDefault="0034309A" w:rsidP="0034309A">
    <w:pPr>
      <w:pStyle w:val="Encabezado"/>
      <w:tabs>
        <w:tab w:val="clear" w:pos="4252"/>
        <w:tab w:val="clear" w:pos="8504"/>
        <w:tab w:val="left" w:pos="2326"/>
      </w:tabs>
      <w:jc w:val="right"/>
    </w:pPr>
    <w:r>
      <w:rPr>
        <w:rFonts w:ascii="Palatino Linotype" w:hAnsi="Palatino Linotype"/>
        <w:noProof/>
        <w:lang w:val="es-MX" w:eastAsia="es-MX"/>
      </w:rPr>
      <w:drawing>
        <wp:anchor distT="0" distB="0" distL="114300" distR="114300" simplePos="0" relativeHeight="251658240" behindDoc="1" locked="0" layoutInCell="1" allowOverlap="1" wp14:anchorId="46D381A4" wp14:editId="1E2E918C">
          <wp:simplePos x="0" y="0"/>
          <wp:positionH relativeFrom="column">
            <wp:posOffset>-631825</wp:posOffset>
          </wp:positionH>
          <wp:positionV relativeFrom="paragraph">
            <wp:posOffset>-357979</wp:posOffset>
          </wp:positionV>
          <wp:extent cx="7604125" cy="990346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4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07B61D73" w14:textId="57565201" w:rsidR="0034309A" w:rsidRDefault="0034309A" w:rsidP="0034309A">
    <w:pPr>
      <w:pStyle w:val="Encabezado"/>
      <w:tabs>
        <w:tab w:val="clear" w:pos="4252"/>
        <w:tab w:val="clear" w:pos="8504"/>
        <w:tab w:val="left" w:pos="2326"/>
      </w:tabs>
      <w:jc w:val="right"/>
      <w:rPr>
        <w:rFonts w:ascii="Palatino Linotype" w:hAnsi="Palatino Linotype"/>
      </w:rPr>
    </w:pPr>
  </w:p>
  <w:p w14:paraId="71104997" w14:textId="0B566CEB" w:rsidR="00634485" w:rsidRDefault="00634485" w:rsidP="0034309A">
    <w:pPr>
      <w:pStyle w:val="Encabezado"/>
      <w:tabs>
        <w:tab w:val="clear" w:pos="4252"/>
        <w:tab w:val="clear" w:pos="8504"/>
        <w:tab w:val="left" w:pos="2326"/>
      </w:tabs>
      <w:jc w:val="right"/>
      <w:rPr>
        <w:rFonts w:ascii="Palatino Linotype" w:hAnsi="Palatino Linotype" w:cs="Arial"/>
        <w:sz w:val="20"/>
        <w:szCs w:val="20"/>
      </w:rPr>
    </w:pPr>
  </w:p>
  <w:p w14:paraId="5605195D" w14:textId="2594CF00" w:rsidR="00EB7480" w:rsidRDefault="00284F9F" w:rsidP="0034309A">
    <w:pPr>
      <w:pStyle w:val="Encabezado"/>
      <w:tabs>
        <w:tab w:val="clear" w:pos="4252"/>
        <w:tab w:val="clear" w:pos="8504"/>
        <w:tab w:val="left" w:pos="2326"/>
      </w:tabs>
      <w:jc w:val="right"/>
      <w:rPr>
        <w:rFonts w:ascii="Palatino Linotype" w:hAnsi="Palatino Linotype" w:cs="Arial"/>
        <w:sz w:val="20"/>
        <w:szCs w:val="20"/>
      </w:rPr>
    </w:pPr>
    <w:r w:rsidRPr="003764C2">
      <w:rPr>
        <w:rFonts w:ascii="Palatino Linotype" w:hAnsi="Palatino Linotype" w:cs="Arial"/>
        <w:sz w:val="20"/>
        <w:szCs w:val="20"/>
      </w:rPr>
      <w:t>VOTO</w:t>
    </w:r>
    <w:r w:rsidRPr="006F01F2">
      <w:rPr>
        <w:rFonts w:ascii="Palatino Linotype" w:hAnsi="Palatino Linotype" w:cs="Arial"/>
        <w:sz w:val="20"/>
        <w:szCs w:val="20"/>
      </w:rPr>
      <w:t xml:space="preserve"> PARTICULAR</w:t>
    </w:r>
  </w:p>
  <w:p w14:paraId="333995A2" w14:textId="6F187D27" w:rsidR="0030072F" w:rsidRDefault="00176CA4" w:rsidP="005B773B">
    <w:pPr>
      <w:pStyle w:val="Encabezado"/>
      <w:tabs>
        <w:tab w:val="clear" w:pos="4252"/>
        <w:tab w:val="clear" w:pos="8504"/>
        <w:tab w:val="left" w:pos="2326"/>
      </w:tabs>
      <w:spacing w:after="240"/>
      <w:jc w:val="right"/>
      <w:rPr>
        <w:rFonts w:ascii="Palatino Linotype" w:hAnsi="Palatino Linotype" w:cs="Arial"/>
        <w:sz w:val="20"/>
        <w:szCs w:val="20"/>
      </w:rPr>
    </w:pPr>
    <w:r>
      <w:rPr>
        <w:noProof/>
      </w:rPr>
      <w:pict w14:anchorId="38BFA9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1" o:spid="_x0000_s2051" type="#_x0000_t136" style="position:absolute;left:0;text-align:left;margin-left:0;margin-top:0;width:614.65pt;height:74.6pt;rotation:315;z-index:-251652096;mso-position-horizontal:center;mso-position-horizontal-relative:margin;mso-position-vertical:center;mso-position-vertical-relative:margin" o:allowincell="f" fillcolor="#bfbfbf [2412]" stroked="f">
          <v:fill opacity=".5"/>
          <v:textpath style="font-family:&quot;Palatino Linotype&quot;;font-size:1pt" string="VOTO PARTICULAR"/>
          <w10:wrap anchorx="margin" anchory="margin"/>
        </v:shape>
      </w:pict>
    </w:r>
    <w:r w:rsidR="00284F9F" w:rsidRPr="00706042">
      <w:rPr>
        <w:rFonts w:ascii="Palatino Linotype" w:hAnsi="Palatino Linotype" w:cs="Arial"/>
        <w:sz w:val="20"/>
        <w:szCs w:val="20"/>
      </w:rPr>
      <w:t xml:space="preserve">RECURSO DE REVISIÓN </w:t>
    </w:r>
    <w:r w:rsidR="00417C34">
      <w:rPr>
        <w:rFonts w:ascii="Palatino Linotype" w:hAnsi="Palatino Linotype" w:cs="Arial"/>
        <w:sz w:val="20"/>
        <w:szCs w:val="20"/>
      </w:rPr>
      <w:t>02285</w:t>
    </w:r>
    <w:r w:rsidR="00284F9F">
      <w:rPr>
        <w:rFonts w:ascii="Palatino Linotype" w:hAnsi="Palatino Linotype" w:cs="Arial"/>
        <w:sz w:val="20"/>
        <w:szCs w:val="20"/>
      </w:rPr>
      <w:t>/INFOEM/IP</w:t>
    </w:r>
    <w:r w:rsidR="00284F9F" w:rsidRPr="00706042">
      <w:rPr>
        <w:rFonts w:ascii="Palatino Linotype" w:hAnsi="Palatino Linotype" w:cs="Arial"/>
        <w:sz w:val="20"/>
        <w:szCs w:val="20"/>
      </w:rPr>
      <w:t>/RR/201</w:t>
    </w:r>
    <w:r w:rsidR="00284F9F">
      <w:rPr>
        <w:rFonts w:ascii="Palatino Linotype" w:hAnsi="Palatino Linotype" w:cs="Arial"/>
        <w:sz w:val="20"/>
        <w:szCs w:val="20"/>
      </w:rPr>
      <w:t>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7B53A" w14:textId="7CCC1D43" w:rsidR="0034309A" w:rsidRDefault="00176CA4">
    <w:pPr>
      <w:pStyle w:val="Encabezado"/>
    </w:pPr>
    <w:r>
      <w:rPr>
        <w:noProof/>
      </w:rPr>
      <w:pict w14:anchorId="216D65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59" o:spid="_x0000_s2049" type="#_x0000_t136" style="position:absolute;margin-left:0;margin-top:0;width:611.25pt;height:91.65pt;rotation:315;z-index:-251656192;mso-position-horizontal:center;mso-position-horizontal-relative:margin;mso-position-vertical:center;mso-position-vertical-relative:margin" o:allowincell="f" fillcolor="#e5b8b7 [1301]" stroked="f">
          <v:fill opacity=".5"/>
          <v:textpath style="font-family:&quot;Palatino Linotype&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16172"/>
    <w:multiLevelType w:val="hybridMultilevel"/>
    <w:tmpl w:val="82CAE9BE"/>
    <w:lvl w:ilvl="0" w:tplc="CDEC5E8E">
      <w:start w:val="1"/>
      <w:numFmt w:val="upperRoman"/>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F63D8B"/>
    <w:multiLevelType w:val="hybridMultilevel"/>
    <w:tmpl w:val="716470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B96A75"/>
    <w:multiLevelType w:val="hybridMultilevel"/>
    <w:tmpl w:val="BB02C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7C0B4A"/>
    <w:multiLevelType w:val="hybridMultilevel"/>
    <w:tmpl w:val="CFACB43E"/>
    <w:lvl w:ilvl="0" w:tplc="6BF4E62C">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1C1D406D"/>
    <w:multiLevelType w:val="hybridMultilevel"/>
    <w:tmpl w:val="8A1CDB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887FD3"/>
    <w:multiLevelType w:val="hybridMultilevel"/>
    <w:tmpl w:val="9F307D16"/>
    <w:lvl w:ilvl="0" w:tplc="080A0017">
      <w:start w:val="1"/>
      <w:numFmt w:val="lowerLetter"/>
      <w:lvlText w:val="%1)"/>
      <w:lvlJc w:val="left"/>
      <w:pPr>
        <w:ind w:left="1068" w:hanging="360"/>
      </w:pPr>
      <w:rPr>
        <w:rFonts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 w15:restartNumberingAfterBreak="0">
    <w:nsid w:val="4007091E"/>
    <w:multiLevelType w:val="hybridMultilevel"/>
    <w:tmpl w:val="0CC08F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48604F3"/>
    <w:multiLevelType w:val="hybridMultilevel"/>
    <w:tmpl w:val="5254F5EA"/>
    <w:lvl w:ilvl="0" w:tplc="128E3172">
      <w:start w:val="1"/>
      <w:numFmt w:val="lowerLetter"/>
      <w:lvlText w:val="%1)"/>
      <w:lvlJc w:val="left"/>
      <w:pPr>
        <w:ind w:left="1080" w:hanging="360"/>
      </w:pPr>
      <w:rPr>
        <w:rFonts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4EE56A20"/>
    <w:multiLevelType w:val="hybridMultilevel"/>
    <w:tmpl w:val="64EE5AE8"/>
    <w:lvl w:ilvl="0" w:tplc="3598973C">
      <w:start w:val="1"/>
      <w:numFmt w:val="upperRoman"/>
      <w:lvlText w:val="%1."/>
      <w:lvlJc w:val="left"/>
      <w:pPr>
        <w:ind w:left="1429" w:hanging="720"/>
      </w:pPr>
      <w:rPr>
        <w:rFonts w:hint="default"/>
        <w:b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63877AC2"/>
    <w:multiLevelType w:val="hybridMultilevel"/>
    <w:tmpl w:val="65B8BE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9996C86"/>
    <w:multiLevelType w:val="hybridMultilevel"/>
    <w:tmpl w:val="D38657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6FE3690"/>
    <w:multiLevelType w:val="hybridMultilevel"/>
    <w:tmpl w:val="395E2E76"/>
    <w:lvl w:ilvl="0" w:tplc="9C66A31E">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num w:numId="1">
    <w:abstractNumId w:val="2"/>
  </w:num>
  <w:num w:numId="2">
    <w:abstractNumId w:val="1"/>
  </w:num>
  <w:num w:numId="3">
    <w:abstractNumId w:val="5"/>
  </w:num>
  <w:num w:numId="4">
    <w:abstractNumId w:val="0"/>
  </w:num>
  <w:num w:numId="5">
    <w:abstractNumId w:val="10"/>
  </w:num>
  <w:num w:numId="6">
    <w:abstractNumId w:val="8"/>
  </w:num>
  <w:num w:numId="7">
    <w:abstractNumId w:val="11"/>
  </w:num>
  <w:num w:numId="8">
    <w:abstractNumId w:val="4"/>
  </w:num>
  <w:num w:numId="9">
    <w:abstractNumId w:val="6"/>
  </w:num>
  <w:num w:numId="10">
    <w:abstractNumId w:val="3"/>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9A5"/>
    <w:rsid w:val="0000387C"/>
    <w:rsid w:val="00006B66"/>
    <w:rsid w:val="0001171D"/>
    <w:rsid w:val="00013155"/>
    <w:rsid w:val="0001751C"/>
    <w:rsid w:val="00017D16"/>
    <w:rsid w:val="000303F7"/>
    <w:rsid w:val="00037573"/>
    <w:rsid w:val="000412FB"/>
    <w:rsid w:val="00055107"/>
    <w:rsid w:val="0006079D"/>
    <w:rsid w:val="0006435F"/>
    <w:rsid w:val="0007653D"/>
    <w:rsid w:val="00080A1C"/>
    <w:rsid w:val="00082101"/>
    <w:rsid w:val="0008542A"/>
    <w:rsid w:val="0008745A"/>
    <w:rsid w:val="00092678"/>
    <w:rsid w:val="00095B30"/>
    <w:rsid w:val="000B3FFD"/>
    <w:rsid w:val="000C1A85"/>
    <w:rsid w:val="000C2CF9"/>
    <w:rsid w:val="000C34A8"/>
    <w:rsid w:val="000C4453"/>
    <w:rsid w:val="000D136C"/>
    <w:rsid w:val="000D4F88"/>
    <w:rsid w:val="000D66DE"/>
    <w:rsid w:val="000E0F03"/>
    <w:rsid w:val="000E2B1A"/>
    <w:rsid w:val="000E4C17"/>
    <w:rsid w:val="000E7F7A"/>
    <w:rsid w:val="000F5E8C"/>
    <w:rsid w:val="001027C1"/>
    <w:rsid w:val="00102EEC"/>
    <w:rsid w:val="0010583C"/>
    <w:rsid w:val="001059D0"/>
    <w:rsid w:val="00105D17"/>
    <w:rsid w:val="0010660E"/>
    <w:rsid w:val="00117749"/>
    <w:rsid w:val="00123644"/>
    <w:rsid w:val="00130827"/>
    <w:rsid w:val="0013735C"/>
    <w:rsid w:val="00140058"/>
    <w:rsid w:val="00147476"/>
    <w:rsid w:val="00161FF3"/>
    <w:rsid w:val="00175DEE"/>
    <w:rsid w:val="00176CA4"/>
    <w:rsid w:val="00184FA0"/>
    <w:rsid w:val="00187FFD"/>
    <w:rsid w:val="00191BEE"/>
    <w:rsid w:val="00193E1F"/>
    <w:rsid w:val="001950C9"/>
    <w:rsid w:val="001A2E50"/>
    <w:rsid w:val="001A5699"/>
    <w:rsid w:val="001D3F57"/>
    <w:rsid w:val="001D407B"/>
    <w:rsid w:val="001E757E"/>
    <w:rsid w:val="001E763C"/>
    <w:rsid w:val="0021450E"/>
    <w:rsid w:val="0022354C"/>
    <w:rsid w:val="002314AA"/>
    <w:rsid w:val="0023504D"/>
    <w:rsid w:val="00237A37"/>
    <w:rsid w:val="0024119C"/>
    <w:rsid w:val="0025202C"/>
    <w:rsid w:val="00253790"/>
    <w:rsid w:val="002562CC"/>
    <w:rsid w:val="00265F75"/>
    <w:rsid w:val="00284F9F"/>
    <w:rsid w:val="0028545C"/>
    <w:rsid w:val="002940F8"/>
    <w:rsid w:val="002B74A9"/>
    <w:rsid w:val="002B7856"/>
    <w:rsid w:val="002D3BBD"/>
    <w:rsid w:val="002D4526"/>
    <w:rsid w:val="002D69E1"/>
    <w:rsid w:val="002D7375"/>
    <w:rsid w:val="002E1B3D"/>
    <w:rsid w:val="002E5711"/>
    <w:rsid w:val="002F5CF7"/>
    <w:rsid w:val="0030072F"/>
    <w:rsid w:val="00302150"/>
    <w:rsid w:val="003031E1"/>
    <w:rsid w:val="0030436C"/>
    <w:rsid w:val="003056D9"/>
    <w:rsid w:val="003102FA"/>
    <w:rsid w:val="00310DC8"/>
    <w:rsid w:val="003169C7"/>
    <w:rsid w:val="00337CA4"/>
    <w:rsid w:val="0034309A"/>
    <w:rsid w:val="003451D6"/>
    <w:rsid w:val="00351129"/>
    <w:rsid w:val="00371BCA"/>
    <w:rsid w:val="0037321B"/>
    <w:rsid w:val="0037349B"/>
    <w:rsid w:val="00374636"/>
    <w:rsid w:val="003A6F70"/>
    <w:rsid w:val="003B3E96"/>
    <w:rsid w:val="003B4E32"/>
    <w:rsid w:val="003B7727"/>
    <w:rsid w:val="003C23BE"/>
    <w:rsid w:val="003C28FC"/>
    <w:rsid w:val="003C2D10"/>
    <w:rsid w:val="003C7226"/>
    <w:rsid w:val="003D0623"/>
    <w:rsid w:val="003D1C14"/>
    <w:rsid w:val="003E7C23"/>
    <w:rsid w:val="003F0C49"/>
    <w:rsid w:val="003F4C9C"/>
    <w:rsid w:val="0040475C"/>
    <w:rsid w:val="00410D1F"/>
    <w:rsid w:val="0041327F"/>
    <w:rsid w:val="00414E48"/>
    <w:rsid w:val="00414E7B"/>
    <w:rsid w:val="004179B7"/>
    <w:rsid w:val="00417C34"/>
    <w:rsid w:val="00422CE9"/>
    <w:rsid w:val="00425D61"/>
    <w:rsid w:val="004315BB"/>
    <w:rsid w:val="00436EB5"/>
    <w:rsid w:val="0044271B"/>
    <w:rsid w:val="00443646"/>
    <w:rsid w:val="0044475B"/>
    <w:rsid w:val="00453A4F"/>
    <w:rsid w:val="00455CB3"/>
    <w:rsid w:val="004661D2"/>
    <w:rsid w:val="00471FA0"/>
    <w:rsid w:val="004776FF"/>
    <w:rsid w:val="004830EE"/>
    <w:rsid w:val="00493149"/>
    <w:rsid w:val="00493EA9"/>
    <w:rsid w:val="004B7325"/>
    <w:rsid w:val="004C40EA"/>
    <w:rsid w:val="004C64D9"/>
    <w:rsid w:val="004D0A26"/>
    <w:rsid w:val="004D49BA"/>
    <w:rsid w:val="00500FFD"/>
    <w:rsid w:val="00516914"/>
    <w:rsid w:val="005236B6"/>
    <w:rsid w:val="005318AB"/>
    <w:rsid w:val="005321E3"/>
    <w:rsid w:val="00532887"/>
    <w:rsid w:val="00552317"/>
    <w:rsid w:val="00555739"/>
    <w:rsid w:val="00562649"/>
    <w:rsid w:val="00575235"/>
    <w:rsid w:val="0058067E"/>
    <w:rsid w:val="0058639E"/>
    <w:rsid w:val="005870DF"/>
    <w:rsid w:val="0058776D"/>
    <w:rsid w:val="00592A18"/>
    <w:rsid w:val="005A46F9"/>
    <w:rsid w:val="005B773B"/>
    <w:rsid w:val="005C66D4"/>
    <w:rsid w:val="005D0686"/>
    <w:rsid w:val="005D14C4"/>
    <w:rsid w:val="005D1946"/>
    <w:rsid w:val="00600720"/>
    <w:rsid w:val="00612544"/>
    <w:rsid w:val="0061616C"/>
    <w:rsid w:val="00617A56"/>
    <w:rsid w:val="00624333"/>
    <w:rsid w:val="00624C28"/>
    <w:rsid w:val="006301B2"/>
    <w:rsid w:val="00634485"/>
    <w:rsid w:val="0063673D"/>
    <w:rsid w:val="00646A97"/>
    <w:rsid w:val="006519E5"/>
    <w:rsid w:val="00653CC0"/>
    <w:rsid w:val="00660348"/>
    <w:rsid w:val="00663A16"/>
    <w:rsid w:val="00672211"/>
    <w:rsid w:val="00677473"/>
    <w:rsid w:val="006824EF"/>
    <w:rsid w:val="00684492"/>
    <w:rsid w:val="00691875"/>
    <w:rsid w:val="00694EB3"/>
    <w:rsid w:val="006967D4"/>
    <w:rsid w:val="006A496D"/>
    <w:rsid w:val="006A5AE3"/>
    <w:rsid w:val="006A6B80"/>
    <w:rsid w:val="006C0991"/>
    <w:rsid w:val="006D6457"/>
    <w:rsid w:val="006E1ADA"/>
    <w:rsid w:val="006E6389"/>
    <w:rsid w:val="006F30F8"/>
    <w:rsid w:val="00704924"/>
    <w:rsid w:val="007128EC"/>
    <w:rsid w:val="00712BC2"/>
    <w:rsid w:val="0071346B"/>
    <w:rsid w:val="00721966"/>
    <w:rsid w:val="00724599"/>
    <w:rsid w:val="00736C06"/>
    <w:rsid w:val="007416E3"/>
    <w:rsid w:val="00742010"/>
    <w:rsid w:val="00766079"/>
    <w:rsid w:val="00772360"/>
    <w:rsid w:val="0078087A"/>
    <w:rsid w:val="00781F7E"/>
    <w:rsid w:val="0079145D"/>
    <w:rsid w:val="00795474"/>
    <w:rsid w:val="007A4AB6"/>
    <w:rsid w:val="007B6E55"/>
    <w:rsid w:val="007C0FDA"/>
    <w:rsid w:val="007C3C0E"/>
    <w:rsid w:val="007C560A"/>
    <w:rsid w:val="007D05D8"/>
    <w:rsid w:val="007D0FEE"/>
    <w:rsid w:val="007D249B"/>
    <w:rsid w:val="007F319D"/>
    <w:rsid w:val="00805C81"/>
    <w:rsid w:val="00814730"/>
    <w:rsid w:val="00817BDC"/>
    <w:rsid w:val="008217CD"/>
    <w:rsid w:val="00827787"/>
    <w:rsid w:val="00843B7A"/>
    <w:rsid w:val="0084467B"/>
    <w:rsid w:val="008456D7"/>
    <w:rsid w:val="00846A21"/>
    <w:rsid w:val="008556C3"/>
    <w:rsid w:val="008562AB"/>
    <w:rsid w:val="0087636A"/>
    <w:rsid w:val="00876477"/>
    <w:rsid w:val="00892AFC"/>
    <w:rsid w:val="008B49CF"/>
    <w:rsid w:val="008B62B8"/>
    <w:rsid w:val="008C0700"/>
    <w:rsid w:val="008C0C70"/>
    <w:rsid w:val="008C17F2"/>
    <w:rsid w:val="008D0A0E"/>
    <w:rsid w:val="008D1526"/>
    <w:rsid w:val="008D584A"/>
    <w:rsid w:val="008F72FC"/>
    <w:rsid w:val="0090027E"/>
    <w:rsid w:val="00903C27"/>
    <w:rsid w:val="00912B58"/>
    <w:rsid w:val="009141A6"/>
    <w:rsid w:val="00926A92"/>
    <w:rsid w:val="00926FDD"/>
    <w:rsid w:val="0093343E"/>
    <w:rsid w:val="00950765"/>
    <w:rsid w:val="00953EC8"/>
    <w:rsid w:val="009660C6"/>
    <w:rsid w:val="00966E59"/>
    <w:rsid w:val="00975AA3"/>
    <w:rsid w:val="00975EB9"/>
    <w:rsid w:val="00976BAB"/>
    <w:rsid w:val="009773AF"/>
    <w:rsid w:val="0098288F"/>
    <w:rsid w:val="00986740"/>
    <w:rsid w:val="00990BFD"/>
    <w:rsid w:val="009A271C"/>
    <w:rsid w:val="009A67F5"/>
    <w:rsid w:val="009B65F4"/>
    <w:rsid w:val="009C2F32"/>
    <w:rsid w:val="009C46BF"/>
    <w:rsid w:val="009C73B7"/>
    <w:rsid w:val="009D63A9"/>
    <w:rsid w:val="009E5EDA"/>
    <w:rsid w:val="00A032F1"/>
    <w:rsid w:val="00A04C79"/>
    <w:rsid w:val="00A07E48"/>
    <w:rsid w:val="00A1068B"/>
    <w:rsid w:val="00A14B1D"/>
    <w:rsid w:val="00A23163"/>
    <w:rsid w:val="00A32C8C"/>
    <w:rsid w:val="00A3624F"/>
    <w:rsid w:val="00A40057"/>
    <w:rsid w:val="00A4593D"/>
    <w:rsid w:val="00A53958"/>
    <w:rsid w:val="00A53E9B"/>
    <w:rsid w:val="00A60D1E"/>
    <w:rsid w:val="00A73612"/>
    <w:rsid w:val="00A81140"/>
    <w:rsid w:val="00A824CA"/>
    <w:rsid w:val="00A913AB"/>
    <w:rsid w:val="00AA09D5"/>
    <w:rsid w:val="00AA6FC4"/>
    <w:rsid w:val="00AB21DA"/>
    <w:rsid w:val="00AC248E"/>
    <w:rsid w:val="00AC27AA"/>
    <w:rsid w:val="00AC3F99"/>
    <w:rsid w:val="00AD0AF6"/>
    <w:rsid w:val="00AD13E4"/>
    <w:rsid w:val="00AD6AAD"/>
    <w:rsid w:val="00AE2B18"/>
    <w:rsid w:val="00AF0B38"/>
    <w:rsid w:val="00AF3F82"/>
    <w:rsid w:val="00B106EA"/>
    <w:rsid w:val="00B12D9F"/>
    <w:rsid w:val="00B151A8"/>
    <w:rsid w:val="00B17F64"/>
    <w:rsid w:val="00B27BE5"/>
    <w:rsid w:val="00B32D7D"/>
    <w:rsid w:val="00B337A5"/>
    <w:rsid w:val="00B35A45"/>
    <w:rsid w:val="00B35AD0"/>
    <w:rsid w:val="00B36D1D"/>
    <w:rsid w:val="00B4641E"/>
    <w:rsid w:val="00B46E78"/>
    <w:rsid w:val="00B47F5A"/>
    <w:rsid w:val="00B5072E"/>
    <w:rsid w:val="00B53290"/>
    <w:rsid w:val="00B57FE6"/>
    <w:rsid w:val="00B64C77"/>
    <w:rsid w:val="00B650A8"/>
    <w:rsid w:val="00B7134B"/>
    <w:rsid w:val="00B72CDD"/>
    <w:rsid w:val="00B80485"/>
    <w:rsid w:val="00B95BF7"/>
    <w:rsid w:val="00BA5BB2"/>
    <w:rsid w:val="00BB733E"/>
    <w:rsid w:val="00BC4DB1"/>
    <w:rsid w:val="00BC5D71"/>
    <w:rsid w:val="00BD1ECC"/>
    <w:rsid w:val="00BD4ED4"/>
    <w:rsid w:val="00BD7483"/>
    <w:rsid w:val="00C027D3"/>
    <w:rsid w:val="00C054CB"/>
    <w:rsid w:val="00C1644D"/>
    <w:rsid w:val="00C30621"/>
    <w:rsid w:val="00C307F0"/>
    <w:rsid w:val="00C323B2"/>
    <w:rsid w:val="00C33514"/>
    <w:rsid w:val="00C348C1"/>
    <w:rsid w:val="00C35965"/>
    <w:rsid w:val="00C4493E"/>
    <w:rsid w:val="00C46791"/>
    <w:rsid w:val="00C64161"/>
    <w:rsid w:val="00C766EF"/>
    <w:rsid w:val="00C80F8C"/>
    <w:rsid w:val="00C852C0"/>
    <w:rsid w:val="00C87E6B"/>
    <w:rsid w:val="00CA047D"/>
    <w:rsid w:val="00CA6DDA"/>
    <w:rsid w:val="00CB0D94"/>
    <w:rsid w:val="00CB3340"/>
    <w:rsid w:val="00CB4BE5"/>
    <w:rsid w:val="00CC5EAB"/>
    <w:rsid w:val="00CD13BC"/>
    <w:rsid w:val="00CD1AE8"/>
    <w:rsid w:val="00CE00DB"/>
    <w:rsid w:val="00CF0B30"/>
    <w:rsid w:val="00CF30E8"/>
    <w:rsid w:val="00D01B99"/>
    <w:rsid w:val="00D127BB"/>
    <w:rsid w:val="00D13EF3"/>
    <w:rsid w:val="00D2267B"/>
    <w:rsid w:val="00D22D87"/>
    <w:rsid w:val="00D34604"/>
    <w:rsid w:val="00D45BD5"/>
    <w:rsid w:val="00D46C00"/>
    <w:rsid w:val="00D519F3"/>
    <w:rsid w:val="00D557C2"/>
    <w:rsid w:val="00D64F32"/>
    <w:rsid w:val="00D83D1C"/>
    <w:rsid w:val="00D93CE4"/>
    <w:rsid w:val="00DA05D9"/>
    <w:rsid w:val="00DA3B67"/>
    <w:rsid w:val="00DA5209"/>
    <w:rsid w:val="00DD6A6C"/>
    <w:rsid w:val="00DF2EF4"/>
    <w:rsid w:val="00DF733A"/>
    <w:rsid w:val="00E05A28"/>
    <w:rsid w:val="00E10A96"/>
    <w:rsid w:val="00E146AA"/>
    <w:rsid w:val="00E27F2A"/>
    <w:rsid w:val="00E313C4"/>
    <w:rsid w:val="00E42755"/>
    <w:rsid w:val="00E43B8E"/>
    <w:rsid w:val="00E45B76"/>
    <w:rsid w:val="00E46383"/>
    <w:rsid w:val="00E50E30"/>
    <w:rsid w:val="00E76ECF"/>
    <w:rsid w:val="00E80760"/>
    <w:rsid w:val="00E8209A"/>
    <w:rsid w:val="00E91A10"/>
    <w:rsid w:val="00EA27CB"/>
    <w:rsid w:val="00EA5EEB"/>
    <w:rsid w:val="00EA7874"/>
    <w:rsid w:val="00EB5FA2"/>
    <w:rsid w:val="00EB7480"/>
    <w:rsid w:val="00EB7DE6"/>
    <w:rsid w:val="00EB7F1A"/>
    <w:rsid w:val="00EC0002"/>
    <w:rsid w:val="00ED5EE9"/>
    <w:rsid w:val="00F06505"/>
    <w:rsid w:val="00F25FAD"/>
    <w:rsid w:val="00F36CDE"/>
    <w:rsid w:val="00F43FD4"/>
    <w:rsid w:val="00F44E84"/>
    <w:rsid w:val="00F548A9"/>
    <w:rsid w:val="00F54D8B"/>
    <w:rsid w:val="00F57D55"/>
    <w:rsid w:val="00F84265"/>
    <w:rsid w:val="00F92F15"/>
    <w:rsid w:val="00F94C4B"/>
    <w:rsid w:val="00F9624E"/>
    <w:rsid w:val="00FA05FB"/>
    <w:rsid w:val="00FA294A"/>
    <w:rsid w:val="00FA6221"/>
    <w:rsid w:val="00FB06A5"/>
    <w:rsid w:val="00FB48D6"/>
    <w:rsid w:val="00FE7408"/>
    <w:rsid w:val="00FF475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E8CC70D"/>
  <w14:defaultImageDpi w14:val="300"/>
  <w15:docId w15:val="{9C8181C2-48E6-4FA4-8C70-88783E651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1"/>
    <w:qFormat/>
    <w:rsid w:val="0058639E"/>
    <w:pPr>
      <w:ind w:left="720"/>
      <w:contextualSpacing/>
    </w:pPr>
  </w:style>
  <w:style w:type="paragraph" w:customStyle="1" w:styleId="Default">
    <w:name w:val="Default"/>
    <w:rsid w:val="0058639E"/>
    <w:pPr>
      <w:autoSpaceDE w:val="0"/>
      <w:autoSpaceDN w:val="0"/>
      <w:adjustRightInd w:val="0"/>
    </w:pPr>
    <w:rPr>
      <w:rFonts w:ascii="Arial" w:hAnsi="Arial" w:cs="Arial"/>
      <w:color w:val="000000"/>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0E2B1A"/>
    <w:rPr>
      <w:rFonts w:ascii="Times New Roman" w:eastAsia="Times New Roman" w:hAnsi="Times New Roman" w:cs="Times New Roman"/>
      <w:lang w:val="es-ES"/>
    </w:rPr>
  </w:style>
  <w:style w:type="paragraph" w:styleId="Sinespaciado">
    <w:name w:val="No Spacing"/>
    <w:aliases w:val="Francesa"/>
    <w:link w:val="SinespaciadoCar"/>
    <w:uiPriority w:val="1"/>
    <w:qFormat/>
    <w:rsid w:val="008C0700"/>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8C0700"/>
    <w:rPr>
      <w:rFonts w:ascii="Times New Roman" w:eastAsia="Times New Roman" w:hAnsi="Times New Roman" w:cs="Times New Roman"/>
      <w:lang w:val="es-MX"/>
    </w:rPr>
  </w:style>
  <w:style w:type="character" w:customStyle="1" w:styleId="normaltextrun">
    <w:name w:val="normaltextrun"/>
    <w:basedOn w:val="Fuentedeprrafopredeter"/>
    <w:rsid w:val="002D69E1"/>
  </w:style>
  <w:style w:type="paragraph" w:customStyle="1" w:styleId="paragraph">
    <w:name w:val="paragraph"/>
    <w:basedOn w:val="Normal"/>
    <w:rsid w:val="002D69E1"/>
    <w:pPr>
      <w:spacing w:before="100" w:beforeAutospacing="1" w:after="100" w:afterAutospacing="1"/>
    </w:pPr>
    <w:rPr>
      <w:lang w:val="es-MX" w:eastAsia="es-MX"/>
    </w:rPr>
  </w:style>
  <w:style w:type="table" w:styleId="Tablaconcuadrcula">
    <w:name w:val="Table Grid"/>
    <w:basedOn w:val="Tablanormal"/>
    <w:uiPriority w:val="59"/>
    <w:rsid w:val="00D93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D93C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501361">
      <w:bodyDiv w:val="1"/>
      <w:marLeft w:val="0"/>
      <w:marRight w:val="0"/>
      <w:marTop w:val="0"/>
      <w:marBottom w:val="0"/>
      <w:divBdr>
        <w:top w:val="none" w:sz="0" w:space="0" w:color="auto"/>
        <w:left w:val="none" w:sz="0" w:space="0" w:color="auto"/>
        <w:bottom w:val="none" w:sz="0" w:space="0" w:color="auto"/>
        <w:right w:val="none" w:sz="0" w:space="0" w:color="auto"/>
      </w:divBdr>
    </w:div>
    <w:div w:id="1157038468">
      <w:bodyDiv w:val="1"/>
      <w:marLeft w:val="0"/>
      <w:marRight w:val="0"/>
      <w:marTop w:val="0"/>
      <w:marBottom w:val="0"/>
      <w:divBdr>
        <w:top w:val="none" w:sz="0" w:space="0" w:color="auto"/>
        <w:left w:val="none" w:sz="0" w:space="0" w:color="auto"/>
        <w:bottom w:val="none" w:sz="0" w:space="0" w:color="auto"/>
        <w:right w:val="none" w:sz="0" w:space="0" w:color="auto"/>
      </w:divBdr>
    </w:div>
    <w:div w:id="1217666042">
      <w:bodyDiv w:val="1"/>
      <w:marLeft w:val="0"/>
      <w:marRight w:val="0"/>
      <w:marTop w:val="0"/>
      <w:marBottom w:val="0"/>
      <w:divBdr>
        <w:top w:val="none" w:sz="0" w:space="0" w:color="auto"/>
        <w:left w:val="none" w:sz="0" w:space="0" w:color="auto"/>
        <w:bottom w:val="none" w:sz="0" w:space="0" w:color="auto"/>
        <w:right w:val="none" w:sz="0" w:space="0" w:color="auto"/>
      </w:divBdr>
    </w:div>
    <w:div w:id="1517845796">
      <w:bodyDiv w:val="1"/>
      <w:marLeft w:val="0"/>
      <w:marRight w:val="0"/>
      <w:marTop w:val="0"/>
      <w:marBottom w:val="0"/>
      <w:divBdr>
        <w:top w:val="none" w:sz="0" w:space="0" w:color="auto"/>
        <w:left w:val="none" w:sz="0" w:space="0" w:color="auto"/>
        <w:bottom w:val="none" w:sz="0" w:space="0" w:color="auto"/>
        <w:right w:val="none" w:sz="0" w:space="0" w:color="auto"/>
      </w:divBdr>
    </w:div>
    <w:div w:id="1599753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D4D31-9ABA-4E3F-9584-D9E001931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6</Pages>
  <Words>1334</Words>
  <Characters>7340</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7</cp:revision>
  <cp:lastPrinted>2018-08-06T19:38:00Z</cp:lastPrinted>
  <dcterms:created xsi:type="dcterms:W3CDTF">2018-08-16T23:59:00Z</dcterms:created>
  <dcterms:modified xsi:type="dcterms:W3CDTF">2018-10-11T01:27:00Z</dcterms:modified>
</cp:coreProperties>
</file>